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s="宋体" w:hAnsiTheme="minorEastAsia"/>
          <w:b/>
          <w:bCs/>
          <w:color w:val="000000"/>
          <w:spacing w:val="15"/>
          <w:kern w:val="0"/>
          <w:sz w:val="36"/>
          <w:szCs w:val="36"/>
          <w:lang w:eastAsia="zh-CN"/>
        </w:rPr>
      </w:pPr>
      <w:r>
        <w:rPr>
          <w:rFonts w:hint="eastAsia" w:ascii="方正大标宋简体" w:eastAsia="方正大标宋简体" w:cs="宋体" w:hAnsiTheme="minorEastAsia"/>
          <w:b/>
          <w:bCs/>
          <w:color w:val="000000"/>
          <w:spacing w:val="15"/>
          <w:kern w:val="0"/>
          <w:sz w:val="36"/>
          <w:szCs w:val="36"/>
        </w:rPr>
        <w:t>关于《贵州</w:t>
      </w:r>
      <w:r>
        <w:rPr>
          <w:rFonts w:hint="eastAsia" w:ascii="方正大标宋简体" w:eastAsia="方正大标宋简体" w:cs="宋体" w:hAnsiTheme="minorEastAsia"/>
          <w:b/>
          <w:bCs/>
          <w:color w:val="000000"/>
          <w:spacing w:val="15"/>
          <w:kern w:val="0"/>
          <w:sz w:val="36"/>
          <w:szCs w:val="36"/>
          <w:lang w:eastAsia="zh-CN"/>
        </w:rPr>
        <w:t>轻工职业技术学院科研项目及</w:t>
      </w:r>
    </w:p>
    <w:p>
      <w:pPr>
        <w:jc w:val="center"/>
        <w:rPr>
          <w:rFonts w:hint="eastAsia" w:ascii="方正大标宋简体" w:eastAsia="方正大标宋简体" w:cs="宋体" w:hAnsiTheme="minorEastAsia"/>
          <w:color w:val="000000"/>
          <w:spacing w:val="15"/>
          <w:kern w:val="0"/>
          <w:sz w:val="36"/>
          <w:szCs w:val="36"/>
        </w:rPr>
      </w:pPr>
      <w:r>
        <w:rPr>
          <w:rFonts w:hint="eastAsia" w:ascii="方正大标宋简体" w:eastAsia="方正大标宋简体" w:cs="宋体" w:hAnsiTheme="minorEastAsia"/>
          <w:b/>
          <w:bCs/>
          <w:color w:val="000000"/>
          <w:spacing w:val="15"/>
          <w:kern w:val="0"/>
          <w:sz w:val="36"/>
          <w:szCs w:val="36"/>
          <w:lang w:eastAsia="zh-CN"/>
        </w:rPr>
        <w:t>成果奖励暂行办法</w:t>
      </w:r>
      <w:r>
        <w:rPr>
          <w:rFonts w:hint="eastAsia" w:ascii="方正大标宋简体" w:eastAsia="方正大标宋简体" w:cs="宋体" w:hAnsiTheme="minorEastAsia"/>
          <w:b/>
          <w:bCs/>
          <w:color w:val="000000"/>
          <w:spacing w:val="15"/>
          <w:kern w:val="0"/>
          <w:sz w:val="36"/>
          <w:szCs w:val="36"/>
        </w:rPr>
        <w:t>（201</w:t>
      </w:r>
      <w:r>
        <w:rPr>
          <w:rFonts w:hint="eastAsia" w:ascii="方正大标宋简体" w:eastAsia="方正大标宋简体" w:cs="宋体" w:hAnsiTheme="minorEastAsia"/>
          <w:b/>
          <w:bCs/>
          <w:color w:val="000000"/>
          <w:spacing w:val="15"/>
          <w:kern w:val="0"/>
          <w:sz w:val="36"/>
          <w:szCs w:val="36"/>
          <w:lang w:val="en-US" w:eastAsia="zh-CN"/>
        </w:rPr>
        <w:t>6</w:t>
      </w:r>
      <w:r>
        <w:rPr>
          <w:rFonts w:hint="eastAsia" w:ascii="方正大标宋简体" w:eastAsia="方正大标宋简体" w:cs="宋体" w:hAnsiTheme="minorEastAsia"/>
          <w:b/>
          <w:bCs/>
          <w:color w:val="000000"/>
          <w:spacing w:val="15"/>
          <w:kern w:val="0"/>
          <w:sz w:val="36"/>
          <w:szCs w:val="36"/>
        </w:rPr>
        <w:t>年修订）》</w:t>
      </w:r>
      <w:r>
        <w:rPr>
          <w:rFonts w:hint="eastAsia" w:ascii="方正大标宋简体" w:eastAsia="方正大标宋简体" w:cs="宋体" w:hAnsiTheme="minorEastAsia"/>
          <w:b/>
          <w:bCs/>
          <w:color w:val="000000"/>
          <w:spacing w:val="15"/>
          <w:kern w:val="0"/>
          <w:sz w:val="36"/>
          <w:szCs w:val="36"/>
          <w:lang w:eastAsia="zh-CN"/>
        </w:rPr>
        <w:t>征求意见</w:t>
      </w:r>
      <w:r>
        <w:rPr>
          <w:rFonts w:hint="eastAsia" w:ascii="方正大标宋简体" w:eastAsia="方正大标宋简体" w:cs="宋体" w:hAnsiTheme="minorEastAsia"/>
          <w:b/>
          <w:bCs/>
          <w:color w:val="000000"/>
          <w:spacing w:val="15"/>
          <w:kern w:val="0"/>
          <w:sz w:val="36"/>
          <w:szCs w:val="36"/>
        </w:rPr>
        <w:t>的通知</w:t>
      </w:r>
    </w:p>
    <w:p>
      <w:pPr>
        <w:rPr>
          <w:rFonts w:ascii="仿宋_GB2312" w:hAnsi="仿宋" w:eastAsia="仿宋_GB2312"/>
          <w:sz w:val="24"/>
          <w:szCs w:val="24"/>
        </w:rPr>
      </w:pPr>
      <w:r>
        <w:rPr>
          <w:rFonts w:hint="eastAsia" w:ascii="仿宋_GB2312" w:hAnsi="仿宋" w:eastAsia="仿宋_GB2312"/>
          <w:sz w:val="24"/>
          <w:szCs w:val="24"/>
          <w:lang w:eastAsia="zh-CN"/>
        </w:rPr>
        <w:t>院</w:t>
      </w:r>
      <w:r>
        <w:rPr>
          <w:rFonts w:hint="eastAsia" w:ascii="仿宋_GB2312" w:hAnsi="仿宋" w:eastAsia="仿宋_GB2312"/>
          <w:sz w:val="24"/>
          <w:szCs w:val="24"/>
        </w:rPr>
        <w:t>属各部门：</w:t>
      </w:r>
    </w:p>
    <w:p>
      <w:pPr>
        <w:ind w:firstLine="640" w:firstLineChars="200"/>
        <w:rPr>
          <w:rFonts w:hint="eastAsia" w:ascii="方正大标宋简体" w:eastAsia="方正大标宋简体" w:cs="宋体" w:hAnsiTheme="minorEastAsia"/>
          <w:color w:val="000000"/>
          <w:spacing w:val="15"/>
          <w:kern w:val="0"/>
          <w:sz w:val="44"/>
          <w:szCs w:val="44"/>
        </w:rPr>
      </w:pPr>
      <w:r>
        <w:rPr>
          <w:rFonts w:hint="eastAsia" w:ascii="仿宋_GB2312" w:hAnsi="仿宋" w:eastAsia="仿宋_GB2312"/>
          <w:sz w:val="24"/>
          <w:szCs w:val="24"/>
        </w:rPr>
        <w:t>为了激发广大教学科研人员从事科研工作的积极性和主动性，贵州</w:t>
      </w:r>
      <w:r>
        <w:rPr>
          <w:rFonts w:hint="eastAsia" w:ascii="仿宋_GB2312" w:hAnsi="仿宋" w:eastAsia="仿宋_GB2312"/>
          <w:sz w:val="24"/>
          <w:szCs w:val="24"/>
          <w:lang w:eastAsia="zh-CN"/>
        </w:rPr>
        <w:t>轻工职业技术学院</w:t>
      </w:r>
      <w:r>
        <w:rPr>
          <w:rFonts w:hint="eastAsia" w:ascii="仿宋_GB2312" w:hAnsi="仿宋" w:eastAsia="仿宋_GB2312"/>
          <w:sz w:val="24"/>
          <w:szCs w:val="24"/>
        </w:rPr>
        <w:t>将黔轻职院〔2015〕83号关于印发《贵州轻工职业技术学院科研项目及成果奖励暂行办法》的通知和黔轻职院〔2015〕95号关于印发《〈贵州轻工职业技术学院科研项目及成果奖励暂行办法〉相关解释》的通知进行合并，并做部分修改。</w:t>
      </w:r>
      <w:r>
        <w:rPr>
          <w:rFonts w:hint="eastAsia" w:ascii="仿宋_GB2312" w:hAnsi="仿宋" w:eastAsia="仿宋_GB2312"/>
          <w:sz w:val="24"/>
          <w:szCs w:val="24"/>
          <w:lang w:eastAsia="zh-CN"/>
        </w:rPr>
        <w:t>有反馈意见的部门请于</w:t>
      </w:r>
      <w:r>
        <w:rPr>
          <w:rFonts w:hint="eastAsia" w:ascii="仿宋_GB2312" w:hAnsi="仿宋" w:eastAsia="仿宋_GB2312"/>
          <w:sz w:val="24"/>
          <w:szCs w:val="24"/>
          <w:lang w:val="en-US" w:eastAsia="zh-CN"/>
        </w:rPr>
        <w:t>2016年5月12日16:00前以书面形式（部门盖章）交到科研处435办公室。</w:t>
      </w:r>
    </w:p>
    <w:p>
      <w:pPr>
        <w:jc w:val="center"/>
        <w:rPr>
          <w:rFonts w:hint="eastAsia" w:ascii="黑体" w:eastAsia="黑体"/>
          <w:sz w:val="28"/>
          <w:szCs w:val="36"/>
        </w:rPr>
      </w:pPr>
      <w:r>
        <w:rPr>
          <w:rFonts w:hint="eastAsia" w:ascii="黑体" w:eastAsia="黑体"/>
          <w:sz w:val="28"/>
          <w:szCs w:val="36"/>
        </w:rPr>
        <w:t>贵州轻工职业技术学院科研项目及成果奖励暂行办法</w:t>
      </w:r>
    </w:p>
    <w:p>
      <w:pPr>
        <w:jc w:val="center"/>
        <w:rPr>
          <w:rFonts w:hint="eastAsia" w:ascii="黑体" w:eastAsia="黑体"/>
          <w:sz w:val="28"/>
          <w:szCs w:val="36"/>
          <w:lang w:val="en-US" w:eastAsia="zh-CN"/>
        </w:rPr>
      </w:pPr>
      <w:r>
        <w:rPr>
          <w:rFonts w:hint="eastAsia" w:ascii="黑体" w:eastAsia="黑体"/>
          <w:sz w:val="28"/>
          <w:szCs w:val="36"/>
          <w:lang w:val="en-US" w:eastAsia="zh-CN"/>
        </w:rPr>
        <w:t>(2016年修订)</w:t>
      </w:r>
    </w:p>
    <w:p>
      <w:pPr>
        <w:ind w:firstLine="440" w:firstLineChars="200"/>
        <w:rPr>
          <w:rFonts w:hint="eastAsia" w:ascii="仿宋_GB2312" w:eastAsia="仿宋_GB2312"/>
          <w:sz w:val="22"/>
          <w:szCs w:val="28"/>
        </w:rPr>
      </w:pPr>
      <w:r>
        <w:rPr>
          <w:rFonts w:hint="eastAsia" w:ascii="仿宋_GB2312" w:eastAsia="仿宋_GB2312"/>
          <w:sz w:val="22"/>
          <w:szCs w:val="28"/>
        </w:rPr>
        <w:t>为了充分体现科学研究在全面提升高等教育质量的重要作用，充分调动和激励广大教学科研人员从事科研工作的积极性和主动性，提高科学研究的水平，推动科学研究向高层次发展，根据国家有关科研奖励条例的精神，结合我</w:t>
      </w:r>
      <w:r>
        <w:rPr>
          <w:rFonts w:hint="eastAsia" w:ascii="仿宋_GB2312" w:eastAsia="仿宋_GB2312"/>
          <w:sz w:val="22"/>
          <w:szCs w:val="28"/>
          <w:lang w:eastAsia="zh-CN"/>
        </w:rPr>
        <w:t>院</w:t>
      </w:r>
      <w:r>
        <w:rPr>
          <w:rFonts w:hint="eastAsia" w:ascii="仿宋_GB2312" w:eastAsia="仿宋_GB2312"/>
          <w:sz w:val="22"/>
          <w:szCs w:val="28"/>
        </w:rPr>
        <w:t>现阶段实际情况，特制定我</w:t>
      </w:r>
      <w:r>
        <w:rPr>
          <w:rFonts w:hint="eastAsia" w:ascii="仿宋_GB2312" w:eastAsia="仿宋_GB2312"/>
          <w:sz w:val="22"/>
          <w:szCs w:val="28"/>
          <w:lang w:eastAsia="zh-CN"/>
        </w:rPr>
        <w:t>院</w:t>
      </w:r>
      <w:r>
        <w:rPr>
          <w:rFonts w:hint="eastAsia" w:ascii="仿宋_GB2312" w:eastAsia="仿宋_GB2312"/>
          <w:sz w:val="22"/>
          <w:szCs w:val="28"/>
        </w:rPr>
        <w:t>科研</w:t>
      </w:r>
      <w:r>
        <w:rPr>
          <w:rFonts w:hint="eastAsia" w:ascii="仿宋_GB2312" w:eastAsia="仿宋_GB2312"/>
          <w:sz w:val="22"/>
          <w:szCs w:val="28"/>
          <w:lang w:eastAsia="zh-CN"/>
        </w:rPr>
        <w:t>项目及</w:t>
      </w:r>
      <w:r>
        <w:rPr>
          <w:rFonts w:hint="eastAsia" w:ascii="仿宋_GB2312" w:eastAsia="仿宋_GB2312"/>
          <w:sz w:val="22"/>
          <w:szCs w:val="28"/>
        </w:rPr>
        <w:t>成果奖励暂行办法。</w:t>
      </w:r>
    </w:p>
    <w:p>
      <w:pPr>
        <w:ind w:firstLine="440" w:firstLineChars="200"/>
        <w:rPr>
          <w:rFonts w:hint="eastAsia" w:ascii="仿宋_GB2312" w:eastAsia="仿宋_GB2312"/>
          <w:sz w:val="22"/>
          <w:szCs w:val="28"/>
        </w:rPr>
      </w:pPr>
      <w:r>
        <w:rPr>
          <w:rFonts w:hint="eastAsia" w:ascii="仿宋_GB2312" w:eastAsia="仿宋_GB2312"/>
          <w:sz w:val="22"/>
          <w:szCs w:val="28"/>
        </w:rPr>
        <w:t>第一条 凡我</w:t>
      </w:r>
      <w:r>
        <w:rPr>
          <w:rFonts w:hint="eastAsia" w:ascii="仿宋_GB2312" w:eastAsia="仿宋_GB2312"/>
          <w:sz w:val="22"/>
          <w:szCs w:val="28"/>
          <w:lang w:eastAsia="zh-CN"/>
        </w:rPr>
        <w:t>院</w:t>
      </w:r>
      <w:r>
        <w:rPr>
          <w:rFonts w:hint="eastAsia" w:ascii="仿宋_GB2312" w:eastAsia="仿宋_GB2312"/>
          <w:sz w:val="22"/>
          <w:szCs w:val="28"/>
        </w:rPr>
        <w:t>教职工在校期间</w:t>
      </w:r>
      <w:r>
        <w:rPr>
          <w:rFonts w:hint="eastAsia" w:ascii="仿宋_GB2312" w:eastAsia="仿宋_GB2312"/>
          <w:color w:val="FF0000"/>
          <w:sz w:val="22"/>
          <w:szCs w:val="28"/>
          <w:lang w:eastAsia="zh-CN"/>
        </w:rPr>
        <w:t>以贵州轻工职业技术学院为第一署名完成单位</w:t>
      </w:r>
      <w:r>
        <w:rPr>
          <w:rFonts w:hint="eastAsia" w:ascii="仿宋_GB2312" w:eastAsia="仿宋_GB2312"/>
          <w:sz w:val="22"/>
          <w:szCs w:val="28"/>
        </w:rPr>
        <w:t>取得的以下科研成果，均在本办法奖励范围之列：</w:t>
      </w:r>
    </w:p>
    <w:p>
      <w:pPr>
        <w:ind w:firstLine="440" w:firstLineChars="200"/>
        <w:rPr>
          <w:rFonts w:hint="eastAsia" w:ascii="仿宋_GB2312" w:eastAsia="仿宋_GB2312"/>
          <w:sz w:val="22"/>
          <w:szCs w:val="28"/>
        </w:rPr>
      </w:pPr>
      <w:r>
        <w:rPr>
          <w:rFonts w:hint="eastAsia" w:ascii="仿宋_GB2312" w:eastAsia="仿宋_GB2312"/>
          <w:sz w:val="22"/>
          <w:szCs w:val="28"/>
        </w:rPr>
        <w:t>（一）申报、立项、结项的科研项目；</w:t>
      </w:r>
    </w:p>
    <w:p>
      <w:pPr>
        <w:rPr>
          <w:rFonts w:hint="eastAsia" w:ascii="仿宋_GB2312" w:eastAsia="仿宋_GB2312"/>
          <w:sz w:val="22"/>
          <w:szCs w:val="28"/>
        </w:rPr>
      </w:pPr>
      <w:r>
        <w:rPr>
          <w:rFonts w:hint="eastAsia" w:ascii="仿宋_GB2312" w:eastAsia="仿宋_GB2312"/>
          <w:sz w:val="22"/>
          <w:szCs w:val="28"/>
        </w:rPr>
        <w:t xml:space="preserve">    （二）正式出版的著作、教材类成果；</w:t>
      </w:r>
    </w:p>
    <w:p>
      <w:pPr>
        <w:ind w:firstLine="440" w:firstLineChars="200"/>
        <w:rPr>
          <w:rFonts w:hint="eastAsia" w:ascii="仿宋_GB2312" w:eastAsia="仿宋_GB2312"/>
          <w:sz w:val="22"/>
          <w:szCs w:val="28"/>
        </w:rPr>
      </w:pPr>
      <w:r>
        <w:rPr>
          <w:rFonts w:hint="eastAsia" w:ascii="仿宋_GB2312" w:eastAsia="仿宋_GB2312"/>
          <w:sz w:val="22"/>
          <w:szCs w:val="28"/>
        </w:rPr>
        <w:t>（三）公开发表的论文、研究报告类成果；</w:t>
      </w:r>
    </w:p>
    <w:p>
      <w:pPr>
        <w:ind w:firstLine="440" w:firstLineChars="200"/>
        <w:rPr>
          <w:rFonts w:hint="eastAsia" w:ascii="仿宋_GB2312" w:eastAsia="仿宋_GB2312"/>
          <w:sz w:val="22"/>
          <w:szCs w:val="28"/>
        </w:rPr>
      </w:pPr>
      <w:r>
        <w:rPr>
          <w:rFonts w:hint="eastAsia" w:ascii="仿宋_GB2312" w:eastAsia="仿宋_GB2312"/>
          <w:sz w:val="22"/>
          <w:szCs w:val="28"/>
        </w:rPr>
        <w:t>（四）专利类成果；</w:t>
      </w:r>
    </w:p>
    <w:p>
      <w:pPr>
        <w:ind w:firstLine="440" w:firstLineChars="200"/>
        <w:rPr>
          <w:rFonts w:hint="eastAsia" w:ascii="仿宋_GB2312" w:eastAsia="仿宋_GB2312"/>
          <w:sz w:val="22"/>
          <w:szCs w:val="28"/>
        </w:rPr>
      </w:pPr>
      <w:r>
        <w:rPr>
          <w:rFonts w:hint="eastAsia" w:ascii="仿宋_GB2312" w:eastAsia="仿宋_GB2312"/>
          <w:sz w:val="22"/>
          <w:szCs w:val="28"/>
        </w:rPr>
        <w:t>（五）其他类成果；</w:t>
      </w:r>
    </w:p>
    <w:p>
      <w:pPr>
        <w:rPr>
          <w:rFonts w:hint="eastAsia" w:ascii="仿宋_GB2312" w:eastAsia="仿宋_GB2312"/>
          <w:sz w:val="22"/>
          <w:szCs w:val="28"/>
        </w:rPr>
      </w:pPr>
      <w:r>
        <w:rPr>
          <w:rFonts w:hint="eastAsia" w:ascii="仿宋_GB2312" w:eastAsia="仿宋_GB2312"/>
          <w:sz w:val="22"/>
          <w:szCs w:val="28"/>
        </w:rPr>
        <w:t xml:space="preserve">    第二条 以上所列奖励范围的成果，已经获得学</w:t>
      </w:r>
      <w:r>
        <w:rPr>
          <w:rFonts w:hint="eastAsia" w:ascii="仿宋_GB2312" w:eastAsia="仿宋_GB2312"/>
          <w:sz w:val="22"/>
          <w:szCs w:val="28"/>
          <w:lang w:eastAsia="zh-CN"/>
        </w:rPr>
        <w:t>院</w:t>
      </w:r>
      <w:r>
        <w:rPr>
          <w:rFonts w:hint="eastAsia" w:ascii="仿宋_GB2312" w:eastAsia="仿宋_GB2312"/>
          <w:sz w:val="22"/>
          <w:szCs w:val="28"/>
        </w:rPr>
        <w:t>专项经费资助的，原则上不再奖励。若获得地市政府级以上各项奖励，参见本办法第七条之规定执行。</w:t>
      </w:r>
    </w:p>
    <w:p>
      <w:pPr>
        <w:ind w:firstLine="440" w:firstLineChars="200"/>
        <w:rPr>
          <w:rFonts w:hint="eastAsia" w:ascii="仿宋_GB2312" w:eastAsia="仿宋_GB2312"/>
          <w:sz w:val="22"/>
          <w:szCs w:val="28"/>
        </w:rPr>
      </w:pPr>
      <w:r>
        <w:rPr>
          <w:rFonts w:hint="eastAsia" w:ascii="仿宋_GB2312" w:eastAsia="仿宋_GB2312"/>
          <w:sz w:val="22"/>
          <w:szCs w:val="28"/>
        </w:rPr>
        <w:t>第三条 申报、立项、结项的科研项目奖励标准如下：</w:t>
      </w:r>
    </w:p>
    <w:p>
      <w:pPr>
        <w:ind w:left="420"/>
        <w:rPr>
          <w:rFonts w:hint="eastAsia" w:ascii="黑体" w:eastAsia="黑体"/>
          <w:sz w:val="18"/>
          <w:szCs w:val="21"/>
        </w:rPr>
      </w:pPr>
      <w:r>
        <w:rPr>
          <w:rFonts w:hint="eastAsia" w:ascii="黑体" w:eastAsia="黑体"/>
          <w:sz w:val="18"/>
          <w:szCs w:val="21"/>
        </w:rPr>
        <w:t xml:space="preserve">                科研项目奖励标准 （单位：元）</w:t>
      </w:r>
    </w:p>
    <w:tbl>
      <w:tblPr>
        <w:tblStyle w:val="5"/>
        <w:tblW w:w="779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92"/>
        <w:gridCol w:w="2415"/>
        <w:gridCol w:w="1276"/>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20" w:type="dxa"/>
            <w:vMerge w:val="restart"/>
            <w:vAlign w:val="top"/>
          </w:tcPr>
          <w:p>
            <w:pPr>
              <w:jc w:val="center"/>
              <w:rPr>
                <w:rFonts w:hint="eastAsia" w:ascii="黑体" w:eastAsia="黑体"/>
                <w:sz w:val="18"/>
                <w:szCs w:val="21"/>
              </w:rPr>
            </w:pPr>
            <w:r>
              <w:rPr>
                <w:rFonts w:hint="eastAsia" w:ascii="黑体" w:eastAsia="黑体"/>
                <w:sz w:val="18"/>
                <w:szCs w:val="21"/>
              </w:rPr>
              <w:t>序号</w:t>
            </w:r>
          </w:p>
        </w:tc>
        <w:tc>
          <w:tcPr>
            <w:tcW w:w="3107" w:type="dxa"/>
            <w:gridSpan w:val="2"/>
            <w:vMerge w:val="restart"/>
            <w:vAlign w:val="top"/>
          </w:tcPr>
          <w:p>
            <w:pPr>
              <w:jc w:val="center"/>
              <w:rPr>
                <w:rFonts w:hint="eastAsia" w:ascii="黑体" w:eastAsia="黑体"/>
                <w:sz w:val="18"/>
                <w:szCs w:val="21"/>
              </w:rPr>
            </w:pPr>
          </w:p>
          <w:p>
            <w:pPr>
              <w:jc w:val="center"/>
              <w:rPr>
                <w:rFonts w:hint="eastAsia" w:ascii="黑体" w:eastAsia="黑体"/>
                <w:sz w:val="18"/>
                <w:szCs w:val="21"/>
              </w:rPr>
            </w:pPr>
            <w:r>
              <w:rPr>
                <w:rFonts w:hint="eastAsia" w:ascii="黑体" w:eastAsia="黑体"/>
                <w:sz w:val="18"/>
                <w:szCs w:val="21"/>
              </w:rPr>
              <w:t>奖励类别</w:t>
            </w:r>
          </w:p>
        </w:tc>
        <w:tc>
          <w:tcPr>
            <w:tcW w:w="3969" w:type="dxa"/>
            <w:gridSpan w:val="3"/>
            <w:vAlign w:val="top"/>
          </w:tcPr>
          <w:p>
            <w:pPr>
              <w:jc w:val="center"/>
              <w:rPr>
                <w:rFonts w:hint="eastAsia" w:ascii="黑体" w:eastAsia="黑体"/>
                <w:sz w:val="18"/>
                <w:szCs w:val="21"/>
              </w:rPr>
            </w:pPr>
            <w:r>
              <w:rPr>
                <w:rFonts w:hint="eastAsia" w:ascii="黑体" w:eastAsia="黑体"/>
                <w:sz w:val="18"/>
                <w:szCs w:val="21"/>
              </w:rPr>
              <w:t>奖励标准（元\项）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20" w:type="dxa"/>
            <w:vMerge w:val="continue"/>
            <w:vAlign w:val="top"/>
          </w:tcPr>
          <w:p>
            <w:pPr>
              <w:jc w:val="center"/>
              <w:rPr>
                <w:rFonts w:hint="eastAsia" w:ascii="黑体" w:eastAsia="黑体"/>
                <w:sz w:val="18"/>
                <w:szCs w:val="21"/>
              </w:rPr>
            </w:pPr>
          </w:p>
        </w:tc>
        <w:tc>
          <w:tcPr>
            <w:tcW w:w="3107" w:type="dxa"/>
            <w:gridSpan w:val="2"/>
            <w:vMerge w:val="continue"/>
            <w:vAlign w:val="top"/>
          </w:tcPr>
          <w:p>
            <w:pPr>
              <w:jc w:val="center"/>
              <w:rPr>
                <w:rFonts w:hint="eastAsia" w:ascii="黑体" w:eastAsia="黑体"/>
                <w:sz w:val="18"/>
                <w:szCs w:val="21"/>
              </w:rPr>
            </w:pPr>
          </w:p>
        </w:tc>
        <w:tc>
          <w:tcPr>
            <w:tcW w:w="1276" w:type="dxa"/>
            <w:vAlign w:val="top"/>
          </w:tcPr>
          <w:p>
            <w:pPr>
              <w:jc w:val="center"/>
              <w:rPr>
                <w:rFonts w:hint="eastAsia" w:ascii="黑体" w:eastAsia="黑体"/>
                <w:sz w:val="18"/>
                <w:szCs w:val="21"/>
              </w:rPr>
            </w:pPr>
            <w:r>
              <w:rPr>
                <w:rFonts w:hint="eastAsia" w:ascii="黑体" w:eastAsia="黑体"/>
                <w:sz w:val="18"/>
                <w:szCs w:val="21"/>
              </w:rPr>
              <w:t xml:space="preserve">  申报</w:t>
            </w:r>
          </w:p>
        </w:tc>
        <w:tc>
          <w:tcPr>
            <w:tcW w:w="1275" w:type="dxa"/>
            <w:vAlign w:val="top"/>
          </w:tcPr>
          <w:p>
            <w:pPr>
              <w:jc w:val="center"/>
              <w:rPr>
                <w:rFonts w:hint="eastAsia" w:ascii="黑体" w:eastAsia="黑体"/>
                <w:sz w:val="18"/>
                <w:szCs w:val="21"/>
              </w:rPr>
            </w:pPr>
            <w:r>
              <w:rPr>
                <w:rFonts w:hint="eastAsia" w:ascii="黑体" w:eastAsia="黑体"/>
                <w:sz w:val="18"/>
                <w:szCs w:val="21"/>
              </w:rPr>
              <w:t xml:space="preserve"> 立项</w:t>
            </w:r>
          </w:p>
        </w:tc>
        <w:tc>
          <w:tcPr>
            <w:tcW w:w="1418" w:type="dxa"/>
            <w:vAlign w:val="top"/>
          </w:tcPr>
          <w:p>
            <w:pPr>
              <w:jc w:val="center"/>
              <w:rPr>
                <w:rFonts w:hint="eastAsia" w:ascii="黑体" w:eastAsia="黑体"/>
                <w:sz w:val="18"/>
                <w:szCs w:val="21"/>
              </w:rPr>
            </w:pPr>
            <w:r>
              <w:rPr>
                <w:rFonts w:hint="eastAsia" w:ascii="黑体" w:eastAsia="黑体"/>
                <w:sz w:val="18"/>
                <w:szCs w:val="21"/>
              </w:rPr>
              <w:t>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20" w:type="dxa"/>
            <w:vAlign w:val="top"/>
          </w:tcPr>
          <w:p>
            <w:pPr>
              <w:jc w:val="center"/>
              <w:rPr>
                <w:rFonts w:hint="eastAsia" w:ascii="黑体" w:eastAsia="黑体"/>
                <w:sz w:val="18"/>
                <w:szCs w:val="21"/>
              </w:rPr>
            </w:pPr>
            <w:r>
              <w:rPr>
                <w:rFonts w:hint="eastAsia" w:ascii="黑体" w:eastAsia="黑体"/>
                <w:sz w:val="18"/>
                <w:szCs w:val="21"/>
              </w:rPr>
              <w:t>1</w:t>
            </w:r>
          </w:p>
        </w:tc>
        <w:tc>
          <w:tcPr>
            <w:tcW w:w="692" w:type="dxa"/>
            <w:vMerge w:val="restart"/>
            <w:vAlign w:val="top"/>
          </w:tcPr>
          <w:p>
            <w:pPr>
              <w:jc w:val="center"/>
              <w:rPr>
                <w:rFonts w:hint="eastAsia" w:ascii="黑体" w:eastAsia="黑体"/>
                <w:sz w:val="18"/>
                <w:szCs w:val="21"/>
              </w:rPr>
            </w:pPr>
          </w:p>
          <w:p>
            <w:pPr>
              <w:jc w:val="center"/>
              <w:rPr>
                <w:rFonts w:hint="eastAsia" w:ascii="黑体" w:eastAsia="黑体"/>
                <w:sz w:val="18"/>
                <w:szCs w:val="21"/>
              </w:rPr>
            </w:pPr>
          </w:p>
          <w:p>
            <w:pPr>
              <w:jc w:val="center"/>
              <w:rPr>
                <w:rFonts w:hint="eastAsia" w:ascii="黑体" w:eastAsia="黑体"/>
                <w:sz w:val="18"/>
                <w:szCs w:val="21"/>
              </w:rPr>
            </w:pPr>
          </w:p>
          <w:p>
            <w:pPr>
              <w:jc w:val="center"/>
              <w:rPr>
                <w:rFonts w:hint="eastAsia" w:ascii="黑体" w:eastAsia="黑体"/>
                <w:sz w:val="18"/>
                <w:szCs w:val="21"/>
              </w:rPr>
            </w:pPr>
            <w:r>
              <w:rPr>
                <w:rFonts w:hint="eastAsia" w:ascii="黑体" w:eastAsia="黑体"/>
                <w:sz w:val="18"/>
                <w:szCs w:val="21"/>
              </w:rPr>
              <w:t>纵向</w:t>
            </w:r>
          </w:p>
        </w:tc>
        <w:tc>
          <w:tcPr>
            <w:tcW w:w="2415" w:type="dxa"/>
            <w:vAlign w:val="top"/>
          </w:tcPr>
          <w:p>
            <w:pPr>
              <w:jc w:val="center"/>
              <w:rPr>
                <w:rFonts w:hint="eastAsia" w:ascii="黑体" w:eastAsia="黑体"/>
                <w:sz w:val="18"/>
                <w:szCs w:val="21"/>
              </w:rPr>
            </w:pPr>
            <w:r>
              <w:rPr>
                <w:rFonts w:hint="eastAsia" w:ascii="黑体" w:eastAsia="黑体"/>
                <w:sz w:val="18"/>
                <w:szCs w:val="21"/>
              </w:rPr>
              <w:t>国家级项目</w:t>
            </w:r>
          </w:p>
        </w:tc>
        <w:tc>
          <w:tcPr>
            <w:tcW w:w="1276" w:type="dxa"/>
            <w:vAlign w:val="top"/>
          </w:tcPr>
          <w:p>
            <w:pPr>
              <w:jc w:val="center"/>
              <w:rPr>
                <w:rFonts w:hint="eastAsia" w:ascii="黑体" w:eastAsia="黑体"/>
                <w:sz w:val="18"/>
                <w:szCs w:val="21"/>
              </w:rPr>
            </w:pPr>
            <w:r>
              <w:rPr>
                <w:rFonts w:hint="eastAsia" w:ascii="黑体" w:eastAsia="黑体"/>
                <w:sz w:val="18"/>
                <w:szCs w:val="21"/>
              </w:rPr>
              <w:t>400</w:t>
            </w:r>
          </w:p>
        </w:tc>
        <w:tc>
          <w:tcPr>
            <w:tcW w:w="1275" w:type="dxa"/>
            <w:vAlign w:val="top"/>
          </w:tcPr>
          <w:p>
            <w:pPr>
              <w:jc w:val="center"/>
              <w:rPr>
                <w:rFonts w:hint="eastAsia" w:ascii="黑体" w:eastAsia="黑体"/>
                <w:sz w:val="18"/>
                <w:szCs w:val="21"/>
              </w:rPr>
            </w:pPr>
            <w:r>
              <w:rPr>
                <w:rFonts w:hint="eastAsia" w:ascii="黑体" w:eastAsia="黑体"/>
                <w:sz w:val="18"/>
                <w:szCs w:val="21"/>
              </w:rPr>
              <w:t>800</w:t>
            </w:r>
          </w:p>
        </w:tc>
        <w:tc>
          <w:tcPr>
            <w:tcW w:w="1418" w:type="dxa"/>
            <w:vAlign w:val="top"/>
          </w:tcPr>
          <w:p>
            <w:pPr>
              <w:jc w:val="center"/>
              <w:rPr>
                <w:rFonts w:hint="eastAsia" w:ascii="黑体" w:eastAsia="黑体"/>
                <w:sz w:val="18"/>
                <w:szCs w:val="21"/>
              </w:rPr>
            </w:pPr>
            <w:r>
              <w:rPr>
                <w:rFonts w:hint="eastAsia" w:ascii="黑体" w:eastAsia="黑体"/>
                <w:sz w:val="18"/>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20" w:type="dxa"/>
            <w:vAlign w:val="top"/>
          </w:tcPr>
          <w:p>
            <w:pPr>
              <w:jc w:val="center"/>
              <w:rPr>
                <w:rFonts w:hint="eastAsia" w:ascii="黑体" w:eastAsia="黑体"/>
                <w:sz w:val="18"/>
                <w:szCs w:val="21"/>
              </w:rPr>
            </w:pPr>
            <w:r>
              <w:rPr>
                <w:rFonts w:hint="eastAsia" w:ascii="黑体" w:eastAsia="黑体"/>
                <w:sz w:val="18"/>
                <w:szCs w:val="21"/>
              </w:rPr>
              <w:t>2</w:t>
            </w:r>
          </w:p>
        </w:tc>
        <w:tc>
          <w:tcPr>
            <w:tcW w:w="692" w:type="dxa"/>
            <w:vMerge w:val="continue"/>
            <w:vAlign w:val="top"/>
          </w:tcPr>
          <w:p>
            <w:pPr>
              <w:jc w:val="center"/>
              <w:rPr>
                <w:rFonts w:hint="eastAsia" w:ascii="黑体" w:eastAsia="黑体"/>
                <w:sz w:val="18"/>
                <w:szCs w:val="21"/>
              </w:rPr>
            </w:pPr>
          </w:p>
        </w:tc>
        <w:tc>
          <w:tcPr>
            <w:tcW w:w="2415" w:type="dxa"/>
            <w:vAlign w:val="top"/>
          </w:tcPr>
          <w:p>
            <w:pPr>
              <w:jc w:val="center"/>
              <w:rPr>
                <w:rFonts w:hint="eastAsia" w:ascii="黑体" w:eastAsia="黑体"/>
                <w:sz w:val="18"/>
                <w:szCs w:val="21"/>
              </w:rPr>
            </w:pPr>
            <w:r>
              <w:rPr>
                <w:rFonts w:hint="eastAsia" w:ascii="黑体" w:eastAsia="黑体"/>
                <w:sz w:val="18"/>
                <w:szCs w:val="21"/>
              </w:rPr>
              <w:t>省部级项目</w:t>
            </w:r>
          </w:p>
        </w:tc>
        <w:tc>
          <w:tcPr>
            <w:tcW w:w="1276" w:type="dxa"/>
            <w:vAlign w:val="top"/>
          </w:tcPr>
          <w:p>
            <w:pPr>
              <w:jc w:val="center"/>
              <w:rPr>
                <w:rFonts w:hint="eastAsia" w:ascii="黑体" w:eastAsia="黑体"/>
                <w:sz w:val="18"/>
                <w:szCs w:val="21"/>
              </w:rPr>
            </w:pPr>
            <w:r>
              <w:rPr>
                <w:rFonts w:hint="eastAsia" w:ascii="黑体" w:eastAsia="黑体"/>
                <w:sz w:val="18"/>
                <w:szCs w:val="21"/>
              </w:rPr>
              <w:t>300</w:t>
            </w:r>
          </w:p>
        </w:tc>
        <w:tc>
          <w:tcPr>
            <w:tcW w:w="1275" w:type="dxa"/>
            <w:vAlign w:val="top"/>
          </w:tcPr>
          <w:p>
            <w:pPr>
              <w:jc w:val="center"/>
              <w:rPr>
                <w:rFonts w:hint="eastAsia" w:ascii="黑体" w:eastAsia="黑体"/>
                <w:sz w:val="18"/>
                <w:szCs w:val="21"/>
              </w:rPr>
            </w:pPr>
            <w:r>
              <w:rPr>
                <w:rFonts w:hint="eastAsia" w:ascii="黑体" w:eastAsia="黑体"/>
                <w:sz w:val="18"/>
                <w:szCs w:val="21"/>
              </w:rPr>
              <w:t>600</w:t>
            </w:r>
          </w:p>
        </w:tc>
        <w:tc>
          <w:tcPr>
            <w:tcW w:w="1418" w:type="dxa"/>
            <w:vAlign w:val="top"/>
          </w:tcPr>
          <w:p>
            <w:pPr>
              <w:jc w:val="center"/>
              <w:rPr>
                <w:rFonts w:hint="eastAsia" w:ascii="黑体" w:eastAsia="黑体"/>
                <w:sz w:val="18"/>
                <w:szCs w:val="21"/>
              </w:rPr>
            </w:pPr>
            <w:r>
              <w:rPr>
                <w:rFonts w:hint="eastAsia" w:ascii="黑体" w:eastAsia="黑体"/>
                <w:sz w:val="18"/>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0" w:type="dxa"/>
            <w:vAlign w:val="top"/>
          </w:tcPr>
          <w:p>
            <w:pPr>
              <w:jc w:val="center"/>
              <w:rPr>
                <w:rFonts w:hint="eastAsia" w:ascii="黑体" w:eastAsia="黑体"/>
                <w:sz w:val="18"/>
                <w:szCs w:val="21"/>
              </w:rPr>
            </w:pPr>
            <w:r>
              <w:rPr>
                <w:rFonts w:hint="eastAsia" w:ascii="黑体" w:eastAsia="黑体"/>
                <w:sz w:val="18"/>
                <w:szCs w:val="21"/>
              </w:rPr>
              <w:t>3</w:t>
            </w:r>
          </w:p>
        </w:tc>
        <w:tc>
          <w:tcPr>
            <w:tcW w:w="692" w:type="dxa"/>
            <w:vMerge w:val="continue"/>
            <w:vAlign w:val="top"/>
          </w:tcPr>
          <w:p>
            <w:pPr>
              <w:jc w:val="center"/>
              <w:rPr>
                <w:rFonts w:hint="eastAsia" w:ascii="黑体" w:eastAsia="黑体"/>
                <w:sz w:val="18"/>
                <w:szCs w:val="21"/>
              </w:rPr>
            </w:pPr>
          </w:p>
        </w:tc>
        <w:tc>
          <w:tcPr>
            <w:tcW w:w="2415" w:type="dxa"/>
            <w:vAlign w:val="top"/>
          </w:tcPr>
          <w:p>
            <w:pPr>
              <w:jc w:val="center"/>
              <w:rPr>
                <w:rFonts w:hint="eastAsia" w:ascii="黑体" w:eastAsia="黑体"/>
                <w:sz w:val="18"/>
                <w:szCs w:val="21"/>
              </w:rPr>
            </w:pPr>
            <w:r>
              <w:rPr>
                <w:rFonts w:hint="eastAsia" w:ascii="黑体" w:eastAsia="黑体"/>
                <w:sz w:val="18"/>
                <w:szCs w:val="21"/>
              </w:rPr>
              <w:t>地厅级项目</w:t>
            </w:r>
          </w:p>
        </w:tc>
        <w:tc>
          <w:tcPr>
            <w:tcW w:w="1276" w:type="dxa"/>
            <w:vAlign w:val="top"/>
          </w:tcPr>
          <w:p>
            <w:pPr>
              <w:jc w:val="center"/>
              <w:rPr>
                <w:rFonts w:hint="eastAsia" w:ascii="黑体" w:eastAsia="黑体"/>
                <w:sz w:val="18"/>
                <w:szCs w:val="21"/>
              </w:rPr>
            </w:pPr>
            <w:r>
              <w:rPr>
                <w:rFonts w:hint="eastAsia" w:ascii="黑体" w:eastAsia="黑体"/>
                <w:sz w:val="18"/>
                <w:szCs w:val="21"/>
              </w:rPr>
              <w:t>200</w:t>
            </w:r>
          </w:p>
        </w:tc>
        <w:tc>
          <w:tcPr>
            <w:tcW w:w="1275" w:type="dxa"/>
            <w:vAlign w:val="top"/>
          </w:tcPr>
          <w:p>
            <w:pPr>
              <w:jc w:val="center"/>
              <w:rPr>
                <w:rFonts w:hint="eastAsia" w:ascii="黑体" w:eastAsia="黑体"/>
                <w:sz w:val="18"/>
                <w:szCs w:val="21"/>
              </w:rPr>
            </w:pPr>
            <w:r>
              <w:rPr>
                <w:rFonts w:hint="eastAsia" w:ascii="黑体" w:eastAsia="黑体"/>
                <w:sz w:val="18"/>
                <w:szCs w:val="21"/>
              </w:rPr>
              <w:t>400</w:t>
            </w:r>
          </w:p>
        </w:tc>
        <w:tc>
          <w:tcPr>
            <w:tcW w:w="1418" w:type="dxa"/>
            <w:vAlign w:val="top"/>
          </w:tcPr>
          <w:p>
            <w:pPr>
              <w:jc w:val="center"/>
              <w:rPr>
                <w:rFonts w:hint="eastAsia" w:ascii="黑体" w:eastAsia="黑体"/>
                <w:sz w:val="18"/>
                <w:szCs w:val="21"/>
              </w:rPr>
            </w:pPr>
            <w:r>
              <w:rPr>
                <w:rFonts w:hint="eastAsia" w:ascii="黑体" w:eastAsia="黑体"/>
                <w:sz w:val="18"/>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0" w:type="dxa"/>
            <w:vAlign w:val="top"/>
          </w:tcPr>
          <w:p>
            <w:pPr>
              <w:jc w:val="center"/>
              <w:rPr>
                <w:rFonts w:hint="eastAsia" w:ascii="黑体" w:eastAsia="黑体"/>
                <w:sz w:val="18"/>
                <w:szCs w:val="21"/>
              </w:rPr>
            </w:pPr>
            <w:r>
              <w:rPr>
                <w:rFonts w:hint="eastAsia" w:ascii="黑体" w:eastAsia="黑体"/>
                <w:sz w:val="18"/>
                <w:szCs w:val="21"/>
              </w:rPr>
              <w:t>4</w:t>
            </w:r>
          </w:p>
        </w:tc>
        <w:tc>
          <w:tcPr>
            <w:tcW w:w="692" w:type="dxa"/>
            <w:vMerge w:val="continue"/>
            <w:vAlign w:val="top"/>
          </w:tcPr>
          <w:p>
            <w:pPr>
              <w:jc w:val="center"/>
              <w:rPr>
                <w:rFonts w:hint="eastAsia" w:ascii="黑体" w:eastAsia="黑体"/>
                <w:sz w:val="18"/>
                <w:szCs w:val="21"/>
              </w:rPr>
            </w:pPr>
          </w:p>
        </w:tc>
        <w:tc>
          <w:tcPr>
            <w:tcW w:w="2415" w:type="dxa"/>
            <w:vAlign w:val="top"/>
          </w:tcPr>
          <w:p>
            <w:pPr>
              <w:jc w:val="center"/>
              <w:rPr>
                <w:rFonts w:hint="eastAsia" w:ascii="黑体" w:eastAsia="黑体"/>
                <w:sz w:val="18"/>
                <w:szCs w:val="21"/>
              </w:rPr>
            </w:pPr>
            <w:r>
              <w:rPr>
                <w:rFonts w:hint="eastAsia" w:ascii="黑体" w:eastAsia="黑体"/>
                <w:sz w:val="18"/>
                <w:szCs w:val="21"/>
              </w:rPr>
              <w:t>院级项目</w:t>
            </w:r>
          </w:p>
          <w:p>
            <w:pPr>
              <w:jc w:val="center"/>
              <w:rPr>
                <w:rFonts w:hint="eastAsia" w:ascii="黑体" w:eastAsia="黑体"/>
                <w:sz w:val="18"/>
                <w:szCs w:val="21"/>
              </w:rPr>
            </w:pPr>
            <w:r>
              <w:rPr>
                <w:rFonts w:hint="eastAsia" w:ascii="黑体" w:eastAsia="黑体"/>
                <w:sz w:val="18"/>
                <w:szCs w:val="21"/>
              </w:rPr>
              <w:t xml:space="preserve"> (含教师指导项目)</w:t>
            </w:r>
          </w:p>
        </w:tc>
        <w:tc>
          <w:tcPr>
            <w:tcW w:w="1276" w:type="dxa"/>
            <w:vAlign w:val="top"/>
          </w:tcPr>
          <w:p>
            <w:pPr>
              <w:jc w:val="center"/>
              <w:rPr>
                <w:rFonts w:hint="eastAsia" w:ascii="黑体" w:eastAsia="黑体"/>
                <w:sz w:val="18"/>
                <w:szCs w:val="21"/>
              </w:rPr>
            </w:pPr>
            <w:r>
              <w:rPr>
                <w:rFonts w:hint="eastAsia" w:ascii="黑体" w:eastAsia="黑体"/>
                <w:sz w:val="18"/>
                <w:szCs w:val="21"/>
              </w:rPr>
              <w:t>100</w:t>
            </w:r>
          </w:p>
        </w:tc>
        <w:tc>
          <w:tcPr>
            <w:tcW w:w="1275" w:type="dxa"/>
            <w:vAlign w:val="top"/>
          </w:tcPr>
          <w:p>
            <w:pPr>
              <w:jc w:val="center"/>
              <w:rPr>
                <w:rFonts w:hint="eastAsia" w:ascii="黑体" w:eastAsia="黑体"/>
                <w:sz w:val="18"/>
                <w:szCs w:val="21"/>
              </w:rPr>
            </w:pPr>
            <w:r>
              <w:rPr>
                <w:rFonts w:hint="eastAsia" w:ascii="黑体" w:eastAsia="黑体"/>
                <w:sz w:val="18"/>
                <w:szCs w:val="21"/>
              </w:rPr>
              <w:t>200</w:t>
            </w:r>
          </w:p>
        </w:tc>
        <w:tc>
          <w:tcPr>
            <w:tcW w:w="1418" w:type="dxa"/>
            <w:vAlign w:val="top"/>
          </w:tcPr>
          <w:p>
            <w:pPr>
              <w:jc w:val="center"/>
              <w:rPr>
                <w:rFonts w:hint="eastAsia" w:ascii="黑体" w:eastAsia="黑体"/>
                <w:sz w:val="18"/>
                <w:szCs w:val="21"/>
              </w:rPr>
            </w:pPr>
            <w:r>
              <w:rPr>
                <w:rFonts w:hint="eastAsia" w:ascii="黑体" w:eastAsia="黑体"/>
                <w:sz w:val="18"/>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20" w:type="dxa"/>
            <w:vAlign w:val="top"/>
          </w:tcPr>
          <w:p>
            <w:pPr>
              <w:jc w:val="center"/>
              <w:rPr>
                <w:rFonts w:hint="eastAsia" w:ascii="黑体" w:eastAsia="黑体"/>
                <w:sz w:val="18"/>
                <w:szCs w:val="21"/>
              </w:rPr>
            </w:pPr>
            <w:r>
              <w:rPr>
                <w:rFonts w:hint="eastAsia" w:ascii="黑体" w:eastAsia="黑体"/>
                <w:sz w:val="18"/>
                <w:szCs w:val="21"/>
              </w:rPr>
              <w:t>5</w:t>
            </w:r>
          </w:p>
        </w:tc>
        <w:tc>
          <w:tcPr>
            <w:tcW w:w="692" w:type="dxa"/>
            <w:vAlign w:val="top"/>
          </w:tcPr>
          <w:p>
            <w:pPr>
              <w:jc w:val="center"/>
              <w:rPr>
                <w:rFonts w:hint="eastAsia" w:ascii="黑体" w:eastAsia="黑体"/>
                <w:sz w:val="18"/>
                <w:szCs w:val="21"/>
              </w:rPr>
            </w:pPr>
            <w:r>
              <w:rPr>
                <w:rFonts w:hint="eastAsia" w:ascii="黑体" w:eastAsia="黑体"/>
                <w:sz w:val="18"/>
                <w:szCs w:val="21"/>
              </w:rPr>
              <w:t>横向</w:t>
            </w:r>
          </w:p>
        </w:tc>
        <w:tc>
          <w:tcPr>
            <w:tcW w:w="6384" w:type="dxa"/>
            <w:gridSpan w:val="4"/>
            <w:vAlign w:val="top"/>
          </w:tcPr>
          <w:p>
            <w:pPr>
              <w:jc w:val="center"/>
              <w:rPr>
                <w:rFonts w:hint="eastAsia" w:ascii="黑体" w:eastAsia="黑体"/>
                <w:sz w:val="18"/>
                <w:szCs w:val="21"/>
              </w:rPr>
            </w:pPr>
            <w:r>
              <w:rPr>
                <w:rFonts w:hint="eastAsia" w:ascii="黑体" w:eastAsia="黑体"/>
                <w:i w:val="0"/>
                <w:iCs w:val="0"/>
                <w:color w:val="FF0000"/>
                <w:sz w:val="18"/>
                <w:szCs w:val="21"/>
                <w:lang w:eastAsia="zh-CN"/>
              </w:rPr>
              <w:t>结题后</w:t>
            </w:r>
            <w:r>
              <w:rPr>
                <w:rFonts w:hint="eastAsia" w:ascii="黑体" w:eastAsia="黑体"/>
                <w:i w:val="0"/>
                <w:iCs w:val="0"/>
                <w:color w:val="FF0000"/>
                <w:sz w:val="18"/>
                <w:szCs w:val="21"/>
              </w:rPr>
              <w:t>按进入学校财务</w:t>
            </w:r>
            <w:r>
              <w:rPr>
                <w:rFonts w:hint="eastAsia" w:ascii="黑体" w:eastAsia="黑体"/>
                <w:i w:val="0"/>
                <w:iCs w:val="0"/>
                <w:color w:val="FF0000"/>
                <w:sz w:val="18"/>
                <w:szCs w:val="21"/>
                <w:lang w:eastAsia="zh-CN"/>
              </w:rPr>
              <w:t>到</w:t>
            </w:r>
            <w:r>
              <w:rPr>
                <w:rFonts w:hint="eastAsia" w:ascii="黑体" w:eastAsia="黑体"/>
                <w:i w:val="0"/>
                <w:iCs w:val="0"/>
                <w:color w:val="FF0000"/>
                <w:sz w:val="18"/>
                <w:szCs w:val="21"/>
              </w:rPr>
              <w:t>帐金额的1</w:t>
            </w:r>
            <w:r>
              <w:rPr>
                <w:rFonts w:hint="eastAsia" w:ascii="黑体" w:eastAsia="黑体"/>
                <w:i w:val="0"/>
                <w:iCs w:val="0"/>
                <w:color w:val="FF0000"/>
                <w:sz w:val="18"/>
                <w:szCs w:val="21"/>
                <w:lang w:val="en-US" w:eastAsia="zh-CN"/>
              </w:rPr>
              <w:t>5</w:t>
            </w:r>
            <w:r>
              <w:rPr>
                <w:rFonts w:hint="eastAsia" w:ascii="黑体" w:eastAsia="黑体"/>
                <w:i w:val="0"/>
                <w:iCs w:val="0"/>
                <w:color w:val="FF0000"/>
                <w:sz w:val="18"/>
                <w:szCs w:val="21"/>
              </w:rPr>
              <w:t>%奖励</w:t>
            </w:r>
          </w:p>
        </w:tc>
      </w:tr>
    </w:tbl>
    <w:p>
      <w:pPr>
        <w:rPr>
          <w:rFonts w:hint="eastAsia" w:ascii="仿宋_GB2312" w:eastAsia="仿宋_GB2312"/>
          <w:sz w:val="18"/>
          <w:szCs w:val="21"/>
        </w:rPr>
      </w:pPr>
      <w:r>
        <w:rPr>
          <w:rFonts w:hint="eastAsia" w:ascii="仿宋_GB2312" w:eastAsia="仿宋_GB2312"/>
          <w:sz w:val="18"/>
          <w:szCs w:val="21"/>
          <w:lang w:val="en-US" w:eastAsia="zh-CN"/>
        </w:rPr>
        <w:t xml:space="preserve">    </w:t>
      </w:r>
      <w:r>
        <w:rPr>
          <w:rFonts w:hint="eastAsia" w:ascii="仿宋_GB2312" w:eastAsia="仿宋_GB2312"/>
          <w:sz w:val="18"/>
          <w:szCs w:val="21"/>
        </w:rPr>
        <w:t>1.项目申报奖只适用于通过学院初审上报而未获准立项的项目</w:t>
      </w:r>
      <w:r>
        <w:rPr>
          <w:rFonts w:hint="eastAsia" w:ascii="仿宋_GB2312" w:eastAsia="仿宋_GB2312"/>
          <w:sz w:val="18"/>
          <w:szCs w:val="21"/>
          <w:lang w:eastAsia="zh-CN"/>
        </w:rPr>
        <w:t>，</w:t>
      </w:r>
      <w:r>
        <w:rPr>
          <w:rFonts w:hint="eastAsia" w:ascii="仿宋_GB2312" w:eastAsia="仿宋_GB2312"/>
          <w:color w:val="FF0000"/>
          <w:sz w:val="18"/>
          <w:szCs w:val="21"/>
          <w:lang w:eastAsia="zh-CN"/>
        </w:rPr>
        <w:t>须在科研处登记存档</w:t>
      </w:r>
      <w:r>
        <w:rPr>
          <w:rFonts w:hint="eastAsia" w:ascii="仿宋_GB2312" w:eastAsia="仿宋_GB2312"/>
          <w:color w:val="FF0000"/>
          <w:sz w:val="18"/>
          <w:szCs w:val="21"/>
        </w:rPr>
        <w:t>。</w:t>
      </w:r>
    </w:p>
    <w:p>
      <w:pPr>
        <w:ind w:firstLine="360" w:firstLineChars="200"/>
        <w:rPr>
          <w:rFonts w:hint="eastAsia" w:ascii="仿宋_GB2312" w:eastAsia="仿宋_GB2312"/>
          <w:sz w:val="18"/>
          <w:szCs w:val="21"/>
        </w:rPr>
      </w:pPr>
      <w:r>
        <w:rPr>
          <w:rFonts w:hint="eastAsia" w:ascii="仿宋_GB2312" w:eastAsia="仿宋_GB2312"/>
          <w:sz w:val="18"/>
          <w:szCs w:val="21"/>
        </w:rPr>
        <w:t>2.奖励对象仅限于我院在职教职工中的科研项目主持人。</w:t>
      </w:r>
    </w:p>
    <w:p>
      <w:pPr>
        <w:ind w:firstLine="360" w:firstLineChars="200"/>
        <w:rPr>
          <w:rFonts w:hint="eastAsia" w:ascii="仿宋_GB2312" w:eastAsia="仿宋_GB2312"/>
          <w:sz w:val="18"/>
          <w:szCs w:val="21"/>
        </w:rPr>
      </w:pPr>
      <w:r>
        <w:rPr>
          <w:rFonts w:hint="eastAsia" w:ascii="仿宋_GB2312" w:eastAsia="仿宋_GB2312"/>
          <w:sz w:val="18"/>
          <w:szCs w:val="21"/>
        </w:rPr>
        <w:t>3.立项的科研项目以结题证明材料为依据一次性奖励。</w:t>
      </w:r>
    </w:p>
    <w:p>
      <w:pPr>
        <w:ind w:firstLine="360" w:firstLineChars="200"/>
        <w:rPr>
          <w:rFonts w:hint="eastAsia" w:ascii="仿宋_GB2312" w:eastAsia="仿宋_GB2312"/>
          <w:color w:val="FF0000"/>
          <w:sz w:val="18"/>
          <w:szCs w:val="21"/>
          <w:lang w:val="en-US" w:eastAsia="zh-CN"/>
        </w:rPr>
      </w:pPr>
      <w:r>
        <w:rPr>
          <w:rFonts w:hint="eastAsia" w:ascii="仿宋_GB2312" w:eastAsia="仿宋_GB2312"/>
          <w:color w:val="FF0000"/>
          <w:sz w:val="18"/>
          <w:szCs w:val="21"/>
          <w:lang w:val="en-US" w:eastAsia="zh-CN"/>
        </w:rPr>
        <w:t>4.凡以贵州轻工职业技术学院为参与单位的项目（子</w:t>
      </w:r>
      <w:bookmarkStart w:id="0" w:name="_GoBack"/>
      <w:bookmarkEnd w:id="0"/>
      <w:r>
        <w:rPr>
          <w:rFonts w:hint="eastAsia" w:ascii="仿宋_GB2312" w:eastAsia="仿宋_GB2312"/>
          <w:color w:val="FF0000"/>
          <w:sz w:val="18"/>
          <w:szCs w:val="21"/>
          <w:lang w:val="en-US" w:eastAsia="zh-CN"/>
        </w:rPr>
        <w:t>项目在合同书中需明确表述），按该项目结题后进入我院学校财务到帐金额的15%奖励。</w:t>
      </w:r>
    </w:p>
    <w:p>
      <w:pPr>
        <w:rPr>
          <w:rFonts w:hint="eastAsia" w:ascii="仿宋_GB2312" w:eastAsia="仿宋_GB2312"/>
          <w:sz w:val="22"/>
          <w:szCs w:val="28"/>
        </w:rPr>
      </w:pPr>
      <w:r>
        <w:rPr>
          <w:rFonts w:hint="eastAsia" w:ascii="仿宋_GB2312" w:eastAsia="仿宋_GB2312"/>
          <w:sz w:val="22"/>
          <w:szCs w:val="28"/>
        </w:rPr>
        <w:t xml:space="preserve">   第四条 著作、教材类成果奖励标准如下：</w:t>
      </w:r>
    </w:p>
    <w:p>
      <w:pPr>
        <w:ind w:left="420"/>
        <w:jc w:val="center"/>
        <w:rPr>
          <w:rFonts w:hint="eastAsia" w:ascii="黑体" w:eastAsia="黑体"/>
          <w:sz w:val="18"/>
          <w:szCs w:val="21"/>
        </w:rPr>
      </w:pPr>
      <w:r>
        <w:rPr>
          <w:rFonts w:hint="eastAsia" w:ascii="黑体" w:eastAsia="黑体"/>
          <w:sz w:val="18"/>
          <w:szCs w:val="21"/>
        </w:rPr>
        <w:t xml:space="preserve">  著作及教材奖励标准 （单位：元</w:t>
      </w:r>
      <w:r>
        <w:rPr>
          <w:rFonts w:hint="eastAsia" w:ascii="黑体" w:eastAsia="黑体"/>
          <w:sz w:val="18"/>
          <w:szCs w:val="21"/>
          <w:lang w:val="en-US" w:eastAsia="zh-CN"/>
        </w:rPr>
        <w:t>/部</w:t>
      </w:r>
      <w:r>
        <w:rPr>
          <w:rFonts w:hint="eastAsia" w:ascii="黑体" w:eastAsia="黑体"/>
          <w:sz w:val="18"/>
          <w:szCs w:val="21"/>
        </w:rPr>
        <w:t>）</w:t>
      </w:r>
    </w:p>
    <w:tbl>
      <w:tblPr>
        <w:tblStyle w:val="5"/>
        <w:tblW w:w="798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32"/>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349" w:type="dxa"/>
            <w:tcBorders>
              <w:tl2br w:val="single" w:color="auto" w:sz="4" w:space="0"/>
            </w:tcBorders>
            <w:vAlign w:val="top"/>
          </w:tcPr>
          <w:p>
            <w:pPr>
              <w:rPr>
                <w:rFonts w:hint="eastAsia" w:ascii="黑体" w:eastAsia="黑体"/>
                <w:sz w:val="18"/>
                <w:szCs w:val="21"/>
              </w:rPr>
            </w:pPr>
            <w:r>
              <w:rPr>
                <w:rFonts w:hint="eastAsia" w:ascii="黑体" w:eastAsia="黑体"/>
                <w:sz w:val="18"/>
                <w:szCs w:val="21"/>
              </w:rPr>
              <w:t xml:space="preserve">                   奖励 标准</w:t>
            </w:r>
          </w:p>
          <w:p>
            <w:pPr>
              <w:rPr>
                <w:rFonts w:hint="eastAsia" w:ascii="黑体" w:eastAsia="黑体"/>
                <w:sz w:val="18"/>
                <w:szCs w:val="21"/>
              </w:rPr>
            </w:pPr>
            <w:r>
              <w:rPr>
                <w:rFonts w:hint="eastAsia" w:ascii="黑体" w:eastAsia="黑体"/>
                <w:sz w:val="18"/>
                <w:szCs w:val="21"/>
              </w:rPr>
              <w:t>著作及教材类别</w:t>
            </w:r>
          </w:p>
        </w:tc>
        <w:tc>
          <w:tcPr>
            <w:tcW w:w="2332" w:type="dxa"/>
            <w:vAlign w:val="top"/>
          </w:tcPr>
          <w:p>
            <w:pPr>
              <w:ind w:left="420"/>
              <w:jc w:val="center"/>
              <w:rPr>
                <w:rFonts w:hint="eastAsia" w:ascii="黑体" w:eastAsia="黑体"/>
                <w:sz w:val="18"/>
                <w:szCs w:val="21"/>
              </w:rPr>
            </w:pPr>
            <w:r>
              <w:rPr>
                <w:rFonts w:hint="eastAsia" w:ascii="黑体" w:eastAsia="黑体"/>
                <w:sz w:val="18"/>
                <w:szCs w:val="21"/>
              </w:rPr>
              <w:t>奖励标准</w:t>
            </w:r>
          </w:p>
        </w:tc>
        <w:tc>
          <w:tcPr>
            <w:tcW w:w="3308" w:type="dxa"/>
            <w:vAlign w:val="top"/>
          </w:tcPr>
          <w:p>
            <w:pPr>
              <w:ind w:left="420"/>
              <w:jc w:val="center"/>
              <w:rPr>
                <w:rFonts w:hint="eastAsia" w:ascii="黑体" w:eastAsia="黑体"/>
                <w:color w:val="FF0000"/>
                <w:sz w:val="18"/>
                <w:szCs w:val="21"/>
                <w:lang w:eastAsia="zh-CN"/>
              </w:rPr>
            </w:pPr>
            <w:r>
              <w:rPr>
                <w:rFonts w:hint="eastAsia" w:ascii="黑体" w:eastAsia="黑体"/>
                <w:color w:val="FF0000"/>
                <w:sz w:val="18"/>
                <w:szCs w:val="21"/>
                <w:lang w:eastAsia="zh-CN"/>
              </w:rPr>
              <w:t>奖励条件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349" w:type="dxa"/>
            <w:vAlign w:val="top"/>
          </w:tcPr>
          <w:p>
            <w:pPr>
              <w:jc w:val="center"/>
              <w:rPr>
                <w:rFonts w:hint="eastAsia" w:ascii="黑体" w:eastAsia="黑体"/>
                <w:sz w:val="18"/>
                <w:szCs w:val="21"/>
              </w:rPr>
            </w:pPr>
            <w:r>
              <w:rPr>
                <w:rFonts w:hint="eastAsia" w:ascii="黑体" w:eastAsia="黑体"/>
                <w:sz w:val="18"/>
                <w:szCs w:val="21"/>
              </w:rPr>
              <w:t>学术专著</w:t>
            </w:r>
          </w:p>
        </w:tc>
        <w:tc>
          <w:tcPr>
            <w:tcW w:w="2332" w:type="dxa"/>
            <w:vAlign w:val="top"/>
          </w:tcPr>
          <w:p>
            <w:pPr>
              <w:ind w:left="420"/>
              <w:jc w:val="center"/>
              <w:rPr>
                <w:rFonts w:hint="eastAsia" w:ascii="黑体" w:eastAsia="黑体"/>
                <w:sz w:val="18"/>
                <w:szCs w:val="21"/>
              </w:rPr>
            </w:pPr>
            <w:r>
              <w:rPr>
                <w:rFonts w:hint="eastAsia" w:ascii="黑体" w:eastAsia="黑体"/>
                <w:sz w:val="18"/>
                <w:szCs w:val="21"/>
                <w:lang w:val="en-US" w:eastAsia="zh-CN"/>
              </w:rPr>
              <w:t xml:space="preserve">8000 -- </w:t>
            </w:r>
            <w:r>
              <w:rPr>
                <w:rFonts w:hint="eastAsia" w:ascii="黑体" w:eastAsia="黑体"/>
                <w:sz w:val="18"/>
                <w:szCs w:val="21"/>
              </w:rPr>
              <w:t>20000</w:t>
            </w:r>
          </w:p>
        </w:tc>
        <w:tc>
          <w:tcPr>
            <w:tcW w:w="3308" w:type="dxa"/>
            <w:vAlign w:val="top"/>
          </w:tcPr>
          <w:p>
            <w:pPr>
              <w:ind w:left="420"/>
              <w:jc w:val="center"/>
              <w:rPr>
                <w:rFonts w:hint="eastAsia" w:ascii="黑体" w:eastAsia="黑体"/>
                <w:color w:val="FF0000"/>
                <w:sz w:val="18"/>
                <w:szCs w:val="21"/>
                <w:lang w:val="en-US" w:eastAsia="zh-CN"/>
              </w:rPr>
            </w:pPr>
            <w:r>
              <w:rPr>
                <w:rFonts w:hint="eastAsia" w:ascii="黑体" w:eastAsia="黑体"/>
                <w:color w:val="FF0000"/>
                <w:sz w:val="18"/>
                <w:szCs w:val="21"/>
                <w:lang w:val="en-US" w:eastAsia="zh-CN"/>
              </w:rPr>
              <w:t>A类出版社20000</w:t>
            </w:r>
          </w:p>
          <w:p>
            <w:pPr>
              <w:ind w:left="420"/>
              <w:jc w:val="center"/>
              <w:rPr>
                <w:rFonts w:hint="eastAsia" w:ascii="黑体" w:eastAsia="黑体"/>
                <w:color w:val="FF0000"/>
                <w:sz w:val="18"/>
                <w:szCs w:val="21"/>
                <w:lang w:val="en-US" w:eastAsia="zh-CN"/>
              </w:rPr>
            </w:pPr>
            <w:r>
              <w:rPr>
                <w:rFonts w:hint="eastAsia" w:ascii="黑体" w:eastAsia="黑体"/>
                <w:color w:val="FF0000"/>
                <w:sz w:val="18"/>
                <w:szCs w:val="21"/>
                <w:lang w:val="en-US" w:eastAsia="zh-CN"/>
              </w:rPr>
              <w:t>B类出版社 12000</w:t>
            </w:r>
          </w:p>
          <w:p>
            <w:pPr>
              <w:ind w:left="420"/>
              <w:jc w:val="center"/>
              <w:rPr>
                <w:rFonts w:hint="eastAsia" w:ascii="黑体" w:eastAsia="黑体"/>
                <w:color w:val="FF0000"/>
                <w:sz w:val="18"/>
                <w:szCs w:val="21"/>
                <w:lang w:val="en-US" w:eastAsia="zh-CN"/>
              </w:rPr>
            </w:pPr>
            <w:r>
              <w:rPr>
                <w:rFonts w:hint="eastAsia" w:ascii="黑体" w:eastAsia="黑体"/>
                <w:color w:val="FF0000"/>
                <w:sz w:val="18"/>
                <w:szCs w:val="21"/>
                <w:lang w:val="en-US" w:eastAsia="zh-CN"/>
              </w:rPr>
              <w:t>C类出版社  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9" w:type="dxa"/>
            <w:vAlign w:val="top"/>
          </w:tcPr>
          <w:p>
            <w:pPr>
              <w:jc w:val="center"/>
              <w:rPr>
                <w:rFonts w:hint="eastAsia" w:ascii="黑体" w:eastAsia="黑体"/>
                <w:sz w:val="18"/>
                <w:szCs w:val="21"/>
              </w:rPr>
            </w:pPr>
            <w:r>
              <w:rPr>
                <w:rFonts w:hint="eastAsia" w:ascii="黑体" w:eastAsia="黑体"/>
                <w:sz w:val="18"/>
                <w:szCs w:val="21"/>
              </w:rPr>
              <w:t>学术译著、编著</w:t>
            </w:r>
          </w:p>
        </w:tc>
        <w:tc>
          <w:tcPr>
            <w:tcW w:w="2332" w:type="dxa"/>
            <w:vAlign w:val="top"/>
          </w:tcPr>
          <w:p>
            <w:pPr>
              <w:ind w:left="420"/>
              <w:jc w:val="center"/>
              <w:rPr>
                <w:rFonts w:hint="eastAsia" w:ascii="黑体" w:eastAsia="黑体"/>
                <w:sz w:val="18"/>
                <w:szCs w:val="21"/>
              </w:rPr>
            </w:pPr>
            <w:r>
              <w:rPr>
                <w:rFonts w:hint="eastAsia" w:ascii="黑体" w:eastAsia="黑体"/>
                <w:sz w:val="18"/>
                <w:szCs w:val="21"/>
                <w:lang w:val="en-US" w:eastAsia="zh-CN"/>
              </w:rPr>
              <w:t xml:space="preserve">3000 -- </w:t>
            </w:r>
            <w:r>
              <w:rPr>
                <w:rFonts w:hint="eastAsia" w:ascii="黑体" w:eastAsia="黑体"/>
                <w:sz w:val="18"/>
                <w:szCs w:val="21"/>
              </w:rPr>
              <w:t>8000</w:t>
            </w:r>
          </w:p>
        </w:tc>
        <w:tc>
          <w:tcPr>
            <w:tcW w:w="3308" w:type="dxa"/>
            <w:vAlign w:val="top"/>
          </w:tcPr>
          <w:p>
            <w:pPr>
              <w:ind w:left="420"/>
              <w:jc w:val="center"/>
              <w:rPr>
                <w:rFonts w:hint="eastAsia" w:ascii="黑体" w:eastAsia="黑体"/>
                <w:color w:val="FF0000"/>
                <w:sz w:val="18"/>
                <w:szCs w:val="21"/>
                <w:lang w:val="en-US" w:eastAsia="zh-CN"/>
              </w:rPr>
            </w:pPr>
            <w:r>
              <w:rPr>
                <w:rFonts w:hint="eastAsia" w:ascii="黑体" w:eastAsia="黑体"/>
                <w:color w:val="FF0000"/>
                <w:sz w:val="18"/>
                <w:szCs w:val="21"/>
                <w:lang w:val="en-US" w:eastAsia="zh-CN"/>
              </w:rPr>
              <w:t>A类出版社8000</w:t>
            </w:r>
          </w:p>
          <w:p>
            <w:pPr>
              <w:ind w:left="420"/>
              <w:jc w:val="center"/>
              <w:rPr>
                <w:rFonts w:hint="eastAsia" w:ascii="黑体" w:eastAsia="黑体"/>
                <w:color w:val="FF0000"/>
                <w:sz w:val="18"/>
                <w:szCs w:val="21"/>
                <w:lang w:val="en-US" w:eastAsia="zh-CN"/>
              </w:rPr>
            </w:pPr>
            <w:r>
              <w:rPr>
                <w:rFonts w:hint="eastAsia" w:ascii="黑体" w:eastAsia="黑体"/>
                <w:color w:val="FF0000"/>
                <w:sz w:val="18"/>
                <w:szCs w:val="21"/>
                <w:lang w:val="en-US" w:eastAsia="zh-CN"/>
              </w:rPr>
              <w:t>B类出版社 5000</w:t>
            </w:r>
          </w:p>
          <w:p>
            <w:pPr>
              <w:ind w:left="420"/>
              <w:jc w:val="center"/>
              <w:rPr>
                <w:rFonts w:hint="eastAsia" w:ascii="黑体" w:eastAsia="黑体"/>
                <w:color w:val="FF0000"/>
                <w:sz w:val="18"/>
                <w:szCs w:val="21"/>
              </w:rPr>
            </w:pPr>
            <w:r>
              <w:rPr>
                <w:rFonts w:hint="eastAsia" w:ascii="黑体" w:eastAsia="黑体"/>
                <w:color w:val="FF0000"/>
                <w:sz w:val="18"/>
                <w:szCs w:val="21"/>
                <w:lang w:val="en-US" w:eastAsia="zh-CN"/>
              </w:rPr>
              <w:t>C类出版社 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349" w:type="dxa"/>
            <w:vAlign w:val="top"/>
          </w:tcPr>
          <w:p>
            <w:pPr>
              <w:jc w:val="center"/>
              <w:rPr>
                <w:rFonts w:hint="eastAsia" w:ascii="黑体" w:eastAsia="黑体"/>
                <w:sz w:val="18"/>
                <w:szCs w:val="21"/>
                <w:lang w:eastAsia="zh-CN"/>
              </w:rPr>
            </w:pPr>
            <w:r>
              <w:rPr>
                <w:rFonts w:hint="eastAsia" w:ascii="黑体" w:eastAsia="黑体"/>
                <w:sz w:val="18"/>
                <w:szCs w:val="21"/>
                <w:lang w:eastAsia="zh-CN"/>
              </w:rPr>
              <w:t>教材</w:t>
            </w:r>
          </w:p>
        </w:tc>
        <w:tc>
          <w:tcPr>
            <w:tcW w:w="2332" w:type="dxa"/>
            <w:vAlign w:val="top"/>
          </w:tcPr>
          <w:p>
            <w:pPr>
              <w:ind w:left="420"/>
              <w:jc w:val="center"/>
              <w:rPr>
                <w:rFonts w:hint="eastAsia" w:ascii="黑体" w:eastAsia="黑体"/>
                <w:sz w:val="18"/>
                <w:szCs w:val="21"/>
              </w:rPr>
            </w:pPr>
            <w:r>
              <w:rPr>
                <w:rFonts w:hint="eastAsia" w:ascii="仿宋_GB2312" w:eastAsia="仿宋_GB2312"/>
                <w:sz w:val="18"/>
                <w:szCs w:val="21"/>
              </w:rPr>
              <w:t xml:space="preserve"> 4000</w:t>
            </w:r>
            <w:r>
              <w:rPr>
                <w:rFonts w:hint="eastAsia" w:ascii="仿宋_GB2312" w:eastAsia="仿宋_GB2312"/>
                <w:sz w:val="18"/>
                <w:szCs w:val="21"/>
                <w:lang w:val="en-US" w:eastAsia="zh-CN"/>
              </w:rPr>
              <w:t xml:space="preserve"> </w:t>
            </w:r>
            <w:r>
              <w:rPr>
                <w:rFonts w:hint="eastAsia" w:ascii="黑体" w:eastAsia="黑体"/>
                <w:sz w:val="18"/>
                <w:szCs w:val="21"/>
                <w:lang w:val="en-US" w:eastAsia="zh-CN"/>
              </w:rPr>
              <w:t xml:space="preserve">-- </w:t>
            </w:r>
            <w:r>
              <w:rPr>
                <w:rFonts w:hint="eastAsia" w:ascii="黑体" w:eastAsia="黑体"/>
                <w:sz w:val="18"/>
                <w:szCs w:val="21"/>
              </w:rPr>
              <w:t>8000</w:t>
            </w:r>
          </w:p>
        </w:tc>
        <w:tc>
          <w:tcPr>
            <w:tcW w:w="3308" w:type="dxa"/>
            <w:vAlign w:val="top"/>
          </w:tcPr>
          <w:p>
            <w:pPr>
              <w:ind w:left="420"/>
              <w:jc w:val="center"/>
              <w:rPr>
                <w:rFonts w:hint="eastAsia" w:ascii="黑体" w:eastAsia="黑体"/>
                <w:color w:val="000000" w:themeColor="text1"/>
                <w:sz w:val="18"/>
                <w:szCs w:val="21"/>
                <w14:textFill>
                  <w14:solidFill>
                    <w14:schemeClr w14:val="tx1"/>
                  </w14:solidFill>
                </w14:textFill>
              </w:rPr>
            </w:pPr>
            <w:r>
              <w:rPr>
                <w:rFonts w:hint="eastAsia" w:ascii="黑体" w:eastAsia="黑体"/>
                <w:color w:val="000000" w:themeColor="text1"/>
                <w:sz w:val="18"/>
                <w:szCs w:val="21"/>
                <w14:textFill>
                  <w14:solidFill>
                    <w14:schemeClr w14:val="tx1"/>
                  </w14:solidFill>
                </w14:textFill>
              </w:rPr>
              <w:t>国家、教育部规划教材</w:t>
            </w:r>
            <w:r>
              <w:rPr>
                <w:rFonts w:hint="eastAsia" w:ascii="黑体" w:eastAsia="黑体"/>
                <w:color w:val="000000" w:themeColor="text1"/>
                <w:sz w:val="18"/>
                <w:szCs w:val="21"/>
                <w:lang w:val="en-US" w:eastAsia="zh-CN"/>
                <w14:textFill>
                  <w14:solidFill>
                    <w14:schemeClr w14:val="tx1"/>
                  </w14:solidFill>
                </w14:textFill>
              </w:rPr>
              <w:t xml:space="preserve"> 8000</w:t>
            </w:r>
          </w:p>
          <w:p>
            <w:pPr>
              <w:ind w:left="420"/>
              <w:jc w:val="center"/>
              <w:rPr>
                <w:rFonts w:hint="eastAsia" w:ascii="黑体" w:eastAsia="黑体"/>
                <w:color w:val="FF0000"/>
                <w:sz w:val="18"/>
                <w:szCs w:val="21"/>
              </w:rPr>
            </w:pPr>
            <w:r>
              <w:rPr>
                <w:rFonts w:hint="eastAsia" w:ascii="黑体" w:eastAsia="黑体"/>
                <w:color w:val="000000" w:themeColor="text1"/>
                <w:sz w:val="18"/>
                <w:szCs w:val="21"/>
                <w14:textFill>
                  <w14:solidFill>
                    <w14:schemeClr w14:val="tx1"/>
                  </w14:solidFill>
                </w14:textFill>
              </w:rPr>
              <w:t>其他教材</w:t>
            </w:r>
            <w:r>
              <w:rPr>
                <w:rFonts w:hint="eastAsia" w:ascii="黑体" w:eastAsia="黑体"/>
                <w:color w:val="000000" w:themeColor="text1"/>
                <w:sz w:val="18"/>
                <w:szCs w:val="21"/>
                <w:lang w:val="en-US" w:eastAsia="zh-CN"/>
                <w14:textFill>
                  <w14:solidFill>
                    <w14:schemeClr w14:val="tx1"/>
                  </w14:solidFill>
                </w14:textFill>
              </w:rPr>
              <w:t xml:space="preserve"> 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989" w:type="dxa"/>
            <w:gridSpan w:val="3"/>
            <w:vAlign w:val="top"/>
          </w:tcPr>
          <w:p>
            <w:pPr>
              <w:ind w:left="420"/>
              <w:jc w:val="left"/>
              <w:rPr>
                <w:rFonts w:hint="eastAsia" w:ascii="黑体" w:eastAsia="黑体"/>
                <w:color w:val="FF0000"/>
                <w:sz w:val="18"/>
                <w:szCs w:val="21"/>
                <w:lang w:val="en-US" w:eastAsia="zh-CN"/>
              </w:rPr>
            </w:pPr>
            <w:r>
              <w:rPr>
                <w:rFonts w:hint="eastAsia" w:ascii="黑体" w:eastAsia="黑体"/>
                <w:color w:val="FF0000"/>
                <w:sz w:val="18"/>
                <w:szCs w:val="21"/>
                <w:lang w:eastAsia="zh-CN"/>
              </w:rPr>
              <w:t>备注：</w:t>
            </w:r>
            <w:r>
              <w:rPr>
                <w:rFonts w:hint="eastAsia" w:ascii="黑体" w:eastAsia="黑体"/>
                <w:color w:val="FF0000"/>
                <w:sz w:val="18"/>
                <w:szCs w:val="21"/>
                <w:lang w:val="en-US" w:eastAsia="zh-CN"/>
              </w:rPr>
              <w:t xml:space="preserve">已获学院各类出版社补贴或学院专项经费资助出版的学术专著、译著、编著、教材不再 </w:t>
            </w:r>
          </w:p>
          <w:p>
            <w:pPr>
              <w:jc w:val="left"/>
              <w:rPr>
                <w:rFonts w:hint="eastAsia" w:ascii="黑体" w:eastAsia="黑体"/>
                <w:color w:val="000000" w:themeColor="text1"/>
                <w:sz w:val="18"/>
                <w:szCs w:val="21"/>
                <w:lang w:eastAsia="zh-CN"/>
                <w14:textFill>
                  <w14:solidFill>
                    <w14:schemeClr w14:val="tx1"/>
                  </w14:solidFill>
                </w14:textFill>
              </w:rPr>
            </w:pPr>
            <w:r>
              <w:rPr>
                <w:rFonts w:hint="eastAsia" w:ascii="黑体" w:eastAsia="黑体"/>
                <w:color w:val="FF0000"/>
                <w:sz w:val="18"/>
                <w:szCs w:val="21"/>
                <w:lang w:val="en-US" w:eastAsia="zh-CN"/>
              </w:rPr>
              <w:t xml:space="preserve">           进行奖励</w:t>
            </w:r>
          </w:p>
        </w:tc>
      </w:tr>
    </w:tbl>
    <w:p>
      <w:pPr>
        <w:rPr>
          <w:rFonts w:hint="eastAsia" w:ascii="仿宋_GB2312" w:eastAsia="仿宋_GB2312"/>
          <w:sz w:val="18"/>
          <w:szCs w:val="21"/>
        </w:rPr>
      </w:pPr>
      <w:r>
        <w:rPr>
          <w:rFonts w:hint="eastAsia" w:ascii="仿宋_GB2312" w:eastAsia="仿宋_GB2312"/>
          <w:sz w:val="18"/>
          <w:szCs w:val="21"/>
        </w:rPr>
        <w:t xml:space="preserve">    1.著作教材是指我</w:t>
      </w:r>
      <w:r>
        <w:rPr>
          <w:rFonts w:hint="eastAsia" w:ascii="仿宋_GB2312" w:eastAsia="仿宋_GB2312"/>
          <w:sz w:val="18"/>
          <w:szCs w:val="21"/>
          <w:lang w:eastAsia="zh-CN"/>
        </w:rPr>
        <w:t>院</w:t>
      </w:r>
      <w:r>
        <w:rPr>
          <w:rFonts w:hint="eastAsia" w:ascii="仿宋_GB2312" w:eastAsia="仿宋_GB2312"/>
          <w:sz w:val="18"/>
          <w:szCs w:val="21"/>
        </w:rPr>
        <w:t>教师担任第一作者的专著及第一主编的教材（有ISBN批号）。</w:t>
      </w:r>
    </w:p>
    <w:p>
      <w:pPr>
        <w:ind w:firstLine="360" w:firstLineChars="200"/>
        <w:rPr>
          <w:rFonts w:hint="eastAsia" w:ascii="仿宋_GB2312" w:eastAsia="仿宋_GB2312"/>
          <w:color w:val="FF0000"/>
          <w:sz w:val="18"/>
          <w:szCs w:val="21"/>
        </w:rPr>
      </w:pPr>
      <w:r>
        <w:rPr>
          <w:rFonts w:hint="eastAsia" w:ascii="仿宋_GB2312" w:eastAsia="仿宋_GB2312"/>
          <w:sz w:val="18"/>
          <w:szCs w:val="21"/>
        </w:rPr>
        <w:t>2.出版社为国家新闻出版署注册的正规出版社</w:t>
      </w:r>
      <w:r>
        <w:rPr>
          <w:rFonts w:hint="eastAsia" w:ascii="仿宋_GB2312" w:eastAsia="仿宋_GB2312"/>
          <w:sz w:val="18"/>
          <w:szCs w:val="21"/>
          <w:lang w:eastAsia="zh-CN"/>
        </w:rPr>
        <w:t>。</w:t>
      </w:r>
      <w:r>
        <w:rPr>
          <w:rFonts w:hint="eastAsia" w:ascii="仿宋_GB2312" w:eastAsia="仿宋_GB2312"/>
          <w:color w:val="FF0000"/>
          <w:sz w:val="18"/>
          <w:szCs w:val="21"/>
          <w:lang w:val="en-US" w:eastAsia="zh-CN"/>
        </w:rPr>
        <w:t>A类出版社为：人民出版社、中华书局、中国社会科学出版社、商务印书馆、北京三联出版社、科学出版社；B类出版社为：全国百佳图书出版单位、人民出版社分设机构（各省级人民出版社）；其余的出版社为C类。</w:t>
      </w:r>
    </w:p>
    <w:p>
      <w:pPr>
        <w:ind w:firstLine="360" w:firstLineChars="200"/>
        <w:rPr>
          <w:rFonts w:hint="eastAsia" w:ascii="仿宋_GB2312" w:eastAsia="仿宋_GB2312"/>
          <w:sz w:val="18"/>
          <w:szCs w:val="21"/>
        </w:rPr>
      </w:pPr>
      <w:r>
        <w:rPr>
          <w:rFonts w:hint="eastAsia" w:ascii="仿宋_GB2312" w:eastAsia="仿宋_GB2312"/>
          <w:sz w:val="18"/>
          <w:szCs w:val="21"/>
        </w:rPr>
        <w:t xml:space="preserve">3.第二作者、第二主编、副主编、参编教材按字数折算统一奖励标准为500元（人文社会科学4万字以上、理工3万字以上，一本著作或教材每人只奖励一次），由申报人提供本人撰写章节、字数的出版社证明。    </w:t>
      </w:r>
    </w:p>
    <w:p>
      <w:pPr>
        <w:ind w:firstLine="360" w:firstLineChars="200"/>
        <w:rPr>
          <w:rFonts w:hint="eastAsia" w:ascii="仿宋_GB2312" w:eastAsia="仿宋_GB2312"/>
          <w:sz w:val="18"/>
          <w:szCs w:val="21"/>
        </w:rPr>
      </w:pPr>
      <w:r>
        <w:rPr>
          <w:rFonts w:hint="eastAsia" w:ascii="仿宋_GB2312" w:eastAsia="仿宋_GB2312"/>
          <w:sz w:val="18"/>
          <w:szCs w:val="21"/>
        </w:rPr>
        <w:t>4.多卷著作或教材应作为整体申报。</w:t>
      </w:r>
    </w:p>
    <w:p>
      <w:pPr>
        <w:ind w:firstLine="360" w:firstLineChars="200"/>
        <w:rPr>
          <w:rFonts w:hint="eastAsia" w:ascii="仿宋_GB2312" w:eastAsia="仿宋_GB2312"/>
          <w:sz w:val="18"/>
          <w:szCs w:val="21"/>
        </w:rPr>
      </w:pPr>
      <w:r>
        <w:rPr>
          <w:rFonts w:hint="eastAsia" w:ascii="仿宋_GB2312" w:eastAsia="仿宋_GB2312"/>
          <w:sz w:val="18"/>
          <w:szCs w:val="21"/>
        </w:rPr>
        <w:t>5.校本教材统一奖励标准为1000元，由第一作者整体申报。校本教材的奖励标准为：字数在10万字以上，奖励1000元；10万字以下，奖励500元。由第一作者申报，同时提供印刷字数证明及我院使用单位的使用证明。</w:t>
      </w:r>
    </w:p>
    <w:p>
      <w:pPr>
        <w:ind w:firstLine="330" w:firstLineChars="150"/>
        <w:rPr>
          <w:rFonts w:hint="eastAsia" w:ascii="仿宋_GB2312" w:eastAsia="仿宋_GB2312"/>
          <w:sz w:val="22"/>
          <w:szCs w:val="28"/>
        </w:rPr>
      </w:pPr>
      <w:r>
        <w:rPr>
          <w:rFonts w:hint="eastAsia" w:ascii="仿宋_GB2312" w:eastAsia="仿宋_GB2312"/>
          <w:color w:val="000000"/>
          <w:sz w:val="22"/>
          <w:szCs w:val="28"/>
        </w:rPr>
        <w:t>第五条 论文、研究报告类成果奖励标准如下：</w:t>
      </w:r>
    </w:p>
    <w:p>
      <w:pPr>
        <w:jc w:val="center"/>
        <w:rPr>
          <w:rFonts w:hint="eastAsia" w:ascii="黑体" w:eastAsia="黑体"/>
          <w:sz w:val="18"/>
          <w:szCs w:val="21"/>
        </w:rPr>
      </w:pPr>
      <w:r>
        <w:rPr>
          <w:rFonts w:hint="eastAsia" w:ascii="黑体" w:eastAsia="黑体"/>
          <w:sz w:val="18"/>
          <w:szCs w:val="21"/>
        </w:rPr>
        <w:t xml:space="preserve"> 论文及研究报告奖励标准（单位：元）</w:t>
      </w:r>
    </w:p>
    <w:tbl>
      <w:tblPr>
        <w:tblStyle w:val="5"/>
        <w:tblW w:w="79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780" w:type="dxa"/>
            <w:vAlign w:val="top"/>
          </w:tcPr>
          <w:p>
            <w:pPr>
              <w:jc w:val="center"/>
              <w:rPr>
                <w:rFonts w:hint="eastAsia" w:ascii="黑体" w:eastAsia="黑体"/>
                <w:sz w:val="18"/>
                <w:szCs w:val="21"/>
              </w:rPr>
            </w:pPr>
            <w:r>
              <w:rPr>
                <w:rFonts w:hint="eastAsia" w:ascii="黑体" w:eastAsia="黑体"/>
                <w:sz w:val="18"/>
                <w:szCs w:val="21"/>
              </w:rPr>
              <w:t>期刊类别</w:t>
            </w:r>
          </w:p>
        </w:tc>
        <w:tc>
          <w:tcPr>
            <w:tcW w:w="4140" w:type="dxa"/>
            <w:vAlign w:val="top"/>
          </w:tcPr>
          <w:p>
            <w:pPr>
              <w:jc w:val="center"/>
              <w:rPr>
                <w:rFonts w:hint="eastAsia" w:ascii="黑体" w:eastAsia="黑体"/>
                <w:sz w:val="18"/>
                <w:szCs w:val="21"/>
              </w:rPr>
            </w:pPr>
            <w:r>
              <w:rPr>
                <w:rFonts w:hint="eastAsia" w:ascii="黑体" w:eastAsia="黑体"/>
                <w:sz w:val="18"/>
                <w:szCs w:val="21"/>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780" w:type="dxa"/>
            <w:vAlign w:val="top"/>
          </w:tcPr>
          <w:p>
            <w:pPr>
              <w:jc w:val="center"/>
              <w:rPr>
                <w:rFonts w:hint="eastAsia" w:ascii="黑体" w:eastAsia="黑体"/>
                <w:color w:val="FF0000"/>
                <w:sz w:val="18"/>
                <w:szCs w:val="21"/>
              </w:rPr>
            </w:pPr>
            <w:r>
              <w:rPr>
                <w:rFonts w:hint="eastAsia" w:ascii="黑体" w:eastAsia="黑体"/>
                <w:color w:val="FF0000"/>
                <w:sz w:val="18"/>
                <w:szCs w:val="21"/>
                <w:lang w:val="en-US" w:eastAsia="zh-CN"/>
              </w:rPr>
              <w:t>A级</w:t>
            </w:r>
            <w:r>
              <w:rPr>
                <w:rFonts w:hint="eastAsia" w:ascii="黑体" w:eastAsia="黑体"/>
                <w:color w:val="FF0000"/>
                <w:sz w:val="18"/>
                <w:szCs w:val="21"/>
              </w:rPr>
              <w:t>期刊</w:t>
            </w:r>
          </w:p>
        </w:tc>
        <w:tc>
          <w:tcPr>
            <w:tcW w:w="4140" w:type="dxa"/>
            <w:vAlign w:val="top"/>
          </w:tcPr>
          <w:p>
            <w:pPr>
              <w:jc w:val="center"/>
              <w:rPr>
                <w:rFonts w:hint="eastAsia" w:ascii="仿宋_GB2312" w:eastAsia="仿宋_GB2312"/>
                <w:b/>
                <w:bCs/>
                <w:color w:val="FF0000"/>
                <w:sz w:val="18"/>
                <w:szCs w:val="21"/>
                <w:lang w:val="en-US" w:eastAsia="zh-CN"/>
              </w:rPr>
            </w:pPr>
            <w:r>
              <w:rPr>
                <w:rFonts w:hint="eastAsia" w:ascii="仿宋_GB2312" w:eastAsia="仿宋_GB2312"/>
                <w:b/>
                <w:bCs/>
                <w:color w:val="FF0000"/>
                <w:sz w:val="18"/>
                <w:szCs w:val="21"/>
                <w:lang w:val="en-US" w:eastAsia="zh-CN"/>
              </w:rPr>
              <w:t>5</w:t>
            </w:r>
            <w:r>
              <w:rPr>
                <w:rFonts w:hint="eastAsia" w:ascii="仿宋_GB2312" w:eastAsia="仿宋_GB2312"/>
                <w:b/>
                <w:bCs/>
                <w:color w:val="FF0000"/>
                <w:sz w:val="18"/>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780" w:type="dxa"/>
            <w:vAlign w:val="top"/>
          </w:tcPr>
          <w:p>
            <w:pPr>
              <w:jc w:val="center"/>
              <w:rPr>
                <w:rFonts w:hint="eastAsia" w:ascii="黑体" w:eastAsia="黑体"/>
                <w:sz w:val="18"/>
                <w:szCs w:val="21"/>
                <w:lang w:val="en-US" w:eastAsia="zh-CN"/>
              </w:rPr>
            </w:pPr>
            <w:r>
              <w:rPr>
                <w:rFonts w:hint="eastAsia" w:ascii="黑体" w:eastAsia="黑体"/>
                <w:sz w:val="18"/>
                <w:szCs w:val="21"/>
                <w:lang w:val="en-US" w:eastAsia="zh-CN"/>
              </w:rPr>
              <w:t>B级</w:t>
            </w:r>
            <w:r>
              <w:rPr>
                <w:rFonts w:hint="eastAsia" w:ascii="黑体" w:eastAsia="黑体"/>
                <w:sz w:val="18"/>
                <w:szCs w:val="21"/>
              </w:rPr>
              <w:t>期刊</w:t>
            </w:r>
          </w:p>
        </w:tc>
        <w:tc>
          <w:tcPr>
            <w:tcW w:w="4140" w:type="dxa"/>
            <w:vAlign w:val="top"/>
          </w:tcPr>
          <w:p>
            <w:pPr>
              <w:jc w:val="center"/>
              <w:rPr>
                <w:rFonts w:hint="eastAsia" w:ascii="仿宋_GB2312" w:eastAsia="仿宋_GB2312"/>
                <w:b/>
                <w:bCs/>
                <w:sz w:val="18"/>
                <w:szCs w:val="21"/>
                <w:lang w:val="en-US" w:eastAsia="zh-CN"/>
              </w:rPr>
            </w:pPr>
            <w:r>
              <w:rPr>
                <w:rFonts w:hint="eastAsia" w:ascii="仿宋_GB2312" w:eastAsia="仿宋_GB2312"/>
                <w:b/>
                <w:bCs/>
                <w:sz w:val="18"/>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3780" w:type="dxa"/>
            <w:vAlign w:val="top"/>
          </w:tcPr>
          <w:p>
            <w:pPr>
              <w:jc w:val="center"/>
              <w:rPr>
                <w:rFonts w:hint="eastAsia" w:ascii="黑体" w:eastAsia="黑体"/>
                <w:b/>
                <w:bCs/>
                <w:sz w:val="18"/>
                <w:szCs w:val="21"/>
              </w:rPr>
            </w:pPr>
            <w:r>
              <w:rPr>
                <w:rFonts w:hint="eastAsia" w:ascii="黑体" w:eastAsia="黑体"/>
                <w:sz w:val="18"/>
                <w:szCs w:val="21"/>
                <w:lang w:val="en-US" w:eastAsia="zh-CN"/>
              </w:rPr>
              <w:t>C级期刊</w:t>
            </w:r>
          </w:p>
        </w:tc>
        <w:tc>
          <w:tcPr>
            <w:tcW w:w="4140" w:type="dxa"/>
            <w:vAlign w:val="top"/>
          </w:tcPr>
          <w:p>
            <w:pPr>
              <w:jc w:val="center"/>
              <w:rPr>
                <w:rFonts w:hint="eastAsia" w:ascii="仿宋_GB2312" w:eastAsia="仿宋_GB2312"/>
                <w:b/>
                <w:bCs/>
                <w:sz w:val="18"/>
                <w:szCs w:val="21"/>
              </w:rPr>
            </w:pPr>
            <w:r>
              <w:rPr>
                <w:rFonts w:hint="eastAsia" w:ascii="仿宋_GB2312" w:eastAsia="仿宋_GB2312"/>
                <w:b/>
                <w:bCs/>
                <w:sz w:val="18"/>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3780" w:type="dxa"/>
            <w:vAlign w:val="top"/>
          </w:tcPr>
          <w:p>
            <w:pPr>
              <w:jc w:val="center"/>
              <w:rPr>
                <w:rFonts w:hint="eastAsia" w:ascii="黑体" w:eastAsia="黑体"/>
                <w:sz w:val="18"/>
                <w:szCs w:val="21"/>
              </w:rPr>
            </w:pPr>
            <w:r>
              <w:rPr>
                <w:rFonts w:hint="eastAsia" w:ascii="黑体" w:eastAsia="黑体"/>
                <w:sz w:val="18"/>
                <w:szCs w:val="21"/>
                <w:lang w:val="en-US" w:eastAsia="zh-CN"/>
              </w:rPr>
              <w:t>D级期刊</w:t>
            </w:r>
          </w:p>
        </w:tc>
        <w:tc>
          <w:tcPr>
            <w:tcW w:w="4140" w:type="dxa"/>
            <w:vAlign w:val="top"/>
          </w:tcPr>
          <w:p>
            <w:pPr>
              <w:jc w:val="center"/>
              <w:rPr>
                <w:rFonts w:hint="eastAsia" w:ascii="仿宋_GB2312" w:eastAsia="仿宋_GB2312"/>
                <w:b/>
                <w:bCs/>
                <w:sz w:val="18"/>
                <w:szCs w:val="21"/>
              </w:rPr>
            </w:pPr>
            <w:r>
              <w:rPr>
                <w:rFonts w:hint="eastAsia" w:ascii="仿宋_GB2312" w:eastAsia="仿宋_GB2312"/>
                <w:b/>
                <w:bCs/>
                <w:sz w:val="18"/>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780" w:type="dxa"/>
            <w:vAlign w:val="top"/>
          </w:tcPr>
          <w:p>
            <w:pPr>
              <w:jc w:val="center"/>
              <w:rPr>
                <w:rFonts w:hint="eastAsia" w:ascii="黑体" w:eastAsia="黑体"/>
                <w:sz w:val="18"/>
                <w:szCs w:val="21"/>
              </w:rPr>
            </w:pPr>
            <w:r>
              <w:rPr>
                <w:rFonts w:hint="eastAsia" w:ascii="黑体" w:eastAsia="黑体"/>
                <w:sz w:val="18"/>
                <w:szCs w:val="21"/>
                <w:lang w:val="en-US" w:eastAsia="zh-CN"/>
              </w:rPr>
              <w:t>E级</w:t>
            </w:r>
            <w:r>
              <w:rPr>
                <w:rFonts w:hint="eastAsia" w:ascii="黑体" w:eastAsia="黑体"/>
                <w:sz w:val="18"/>
                <w:szCs w:val="21"/>
              </w:rPr>
              <w:t>期刊</w:t>
            </w:r>
          </w:p>
        </w:tc>
        <w:tc>
          <w:tcPr>
            <w:tcW w:w="4140" w:type="dxa"/>
            <w:vAlign w:val="top"/>
          </w:tcPr>
          <w:p>
            <w:pPr>
              <w:jc w:val="center"/>
              <w:rPr>
                <w:rFonts w:hint="eastAsia" w:ascii="仿宋_GB2312" w:eastAsia="仿宋_GB2312"/>
                <w:b/>
                <w:bCs/>
                <w:sz w:val="18"/>
                <w:szCs w:val="21"/>
              </w:rPr>
            </w:pPr>
            <w:r>
              <w:rPr>
                <w:rFonts w:hint="eastAsia" w:ascii="仿宋_GB2312" w:eastAsia="仿宋_GB2312"/>
                <w:b/>
                <w:bCs/>
                <w:sz w:val="18"/>
                <w:szCs w:val="21"/>
              </w:rPr>
              <w:t>500</w:t>
            </w:r>
          </w:p>
        </w:tc>
      </w:tr>
    </w:tbl>
    <w:p>
      <w:pPr>
        <w:ind w:left="420"/>
        <w:rPr>
          <w:rFonts w:hint="eastAsia" w:ascii="仿宋_GB2312" w:eastAsia="仿宋_GB2312"/>
          <w:sz w:val="18"/>
          <w:szCs w:val="21"/>
        </w:rPr>
      </w:pPr>
      <w:r>
        <w:rPr>
          <w:rFonts w:hint="eastAsia" w:ascii="仿宋_GB2312" w:eastAsia="仿宋_GB2312"/>
          <w:sz w:val="18"/>
          <w:szCs w:val="21"/>
        </w:rPr>
        <w:t>注：</w:t>
      </w:r>
    </w:p>
    <w:p>
      <w:pPr>
        <w:numPr>
          <w:ilvl w:val="0"/>
          <w:numId w:val="1"/>
        </w:numPr>
        <w:ind w:left="420"/>
        <w:rPr>
          <w:rFonts w:hint="eastAsia" w:ascii="仿宋_GB2312" w:eastAsia="仿宋_GB2312"/>
          <w:sz w:val="18"/>
          <w:szCs w:val="21"/>
        </w:rPr>
      </w:pPr>
      <w:r>
        <w:rPr>
          <w:rFonts w:hint="eastAsia" w:ascii="仿宋_GB2312" w:eastAsia="仿宋_GB2312"/>
          <w:sz w:val="18"/>
          <w:szCs w:val="21"/>
          <w:lang w:val="en-US" w:eastAsia="zh-CN"/>
        </w:rPr>
        <w:t>A级</w:t>
      </w:r>
      <w:r>
        <w:rPr>
          <w:rFonts w:hint="eastAsia" w:ascii="仿宋_GB2312" w:eastAsia="仿宋_GB2312"/>
          <w:sz w:val="18"/>
          <w:szCs w:val="21"/>
        </w:rPr>
        <w:t>期刊包括</w:t>
      </w:r>
      <w:r>
        <w:rPr>
          <w:rFonts w:hint="eastAsia" w:ascii="仿宋_GB2312" w:eastAsia="仿宋_GB2312"/>
          <w:sz w:val="18"/>
          <w:szCs w:val="21"/>
          <w:lang w:val="en-US" w:eastAsia="zh-CN"/>
        </w:rPr>
        <w:t>4</w:t>
      </w:r>
      <w:r>
        <w:rPr>
          <w:rFonts w:hint="eastAsia" w:ascii="仿宋_GB2312" w:eastAsia="仿宋_GB2312"/>
          <w:sz w:val="18"/>
          <w:szCs w:val="21"/>
        </w:rPr>
        <w:t>种：《 Nature》、《Science》、《American Economic Review》、《Journal of Political Economy》</w:t>
      </w:r>
      <w:r>
        <w:rPr>
          <w:rFonts w:hint="eastAsia" w:ascii="仿宋_GB2312" w:eastAsia="仿宋_GB2312"/>
          <w:sz w:val="18"/>
          <w:szCs w:val="21"/>
          <w:lang w:eastAsia="zh-CN"/>
        </w:rPr>
        <w:t>。</w:t>
      </w:r>
    </w:p>
    <w:p>
      <w:pPr>
        <w:numPr>
          <w:ilvl w:val="0"/>
          <w:numId w:val="1"/>
        </w:numPr>
        <w:ind w:left="420"/>
        <w:rPr>
          <w:rFonts w:hint="eastAsia" w:ascii="仿宋_GB2312" w:eastAsia="仿宋_GB2312"/>
          <w:sz w:val="18"/>
          <w:szCs w:val="21"/>
        </w:rPr>
      </w:pPr>
      <w:r>
        <w:rPr>
          <w:rFonts w:hint="eastAsia" w:ascii="仿宋_GB2312" w:eastAsia="仿宋_GB2312"/>
          <w:sz w:val="18"/>
          <w:szCs w:val="21"/>
          <w:lang w:val="en-US" w:eastAsia="zh-CN"/>
        </w:rPr>
        <w:t>B级期刊包括</w:t>
      </w:r>
      <w:r>
        <w:rPr>
          <w:rFonts w:hint="eastAsia" w:ascii="仿宋_GB2312" w:eastAsia="仿宋_GB2312"/>
          <w:sz w:val="18"/>
          <w:szCs w:val="21"/>
        </w:rPr>
        <w:t>《中国社会科学》、《经济研究》。</w:t>
      </w:r>
    </w:p>
    <w:p>
      <w:pPr>
        <w:numPr>
          <w:ilvl w:val="0"/>
          <w:numId w:val="1"/>
        </w:numPr>
        <w:ind w:left="420"/>
        <w:rPr>
          <w:rFonts w:hint="eastAsia" w:ascii="仿宋_GB2312" w:eastAsia="仿宋_GB2312"/>
          <w:sz w:val="18"/>
          <w:szCs w:val="21"/>
        </w:rPr>
      </w:pPr>
      <w:r>
        <w:rPr>
          <w:rFonts w:hint="eastAsia" w:ascii="仿宋_GB2312" w:eastAsia="仿宋_GB2312"/>
          <w:sz w:val="18"/>
          <w:szCs w:val="21"/>
          <w:lang w:val="en-US" w:eastAsia="zh-CN"/>
        </w:rPr>
        <w:t>C级</w:t>
      </w:r>
      <w:r>
        <w:rPr>
          <w:rFonts w:hint="eastAsia" w:ascii="仿宋_GB2312" w:eastAsia="仿宋_GB2312"/>
          <w:sz w:val="18"/>
          <w:szCs w:val="21"/>
        </w:rPr>
        <w:t>期刊是CSSCI来源期刊（该类期刊随南京大学中国社会科学研究评价中心当年公布目录的变动而动态调整），</w:t>
      </w:r>
      <w:r>
        <w:rPr>
          <w:rFonts w:hint="eastAsia" w:ascii="仿宋_GB2312" w:eastAsia="仿宋_GB2312"/>
          <w:color w:val="FF0000"/>
          <w:sz w:val="18"/>
          <w:szCs w:val="21"/>
        </w:rPr>
        <w:t>凡被SCI（核心版）、SSCI检索系统、</w:t>
      </w:r>
      <w:r>
        <w:rPr>
          <w:rFonts w:hint="eastAsia" w:ascii="仿宋_GB2312" w:eastAsia="仿宋_GB2312"/>
          <w:color w:val="FF0000"/>
          <w:sz w:val="18"/>
          <w:szCs w:val="21"/>
          <w:lang w:val="en-US" w:eastAsia="zh-CN"/>
        </w:rPr>
        <w:t>A&amp;HCI、</w:t>
      </w:r>
      <w:r>
        <w:rPr>
          <w:rFonts w:hint="eastAsia" w:ascii="仿宋_GB2312" w:eastAsia="仿宋_GB2312"/>
          <w:color w:val="FF0000"/>
          <w:sz w:val="18"/>
          <w:szCs w:val="21"/>
        </w:rPr>
        <w:t>EI核心版期刊、SCIE期刊</w:t>
      </w:r>
      <w:r>
        <w:rPr>
          <w:rFonts w:hint="eastAsia" w:ascii="仿宋_GB2312" w:eastAsia="仿宋_GB2312"/>
          <w:color w:val="FF0000"/>
          <w:sz w:val="18"/>
          <w:szCs w:val="21"/>
          <w:lang w:eastAsia="zh-CN"/>
        </w:rPr>
        <w:t>收录</w:t>
      </w:r>
      <w:r>
        <w:rPr>
          <w:rFonts w:hint="eastAsia" w:ascii="仿宋_GB2312" w:eastAsia="仿宋_GB2312"/>
          <w:color w:val="000000" w:themeColor="text1"/>
          <w:sz w:val="18"/>
          <w:szCs w:val="21"/>
          <w:lang w:eastAsia="zh-CN"/>
          <w14:textFill>
            <w14:solidFill>
              <w14:schemeClr w14:val="tx1"/>
            </w14:solidFill>
          </w14:textFill>
        </w:rPr>
        <w:t>，</w:t>
      </w:r>
      <w:r>
        <w:rPr>
          <w:rFonts w:hint="eastAsia" w:ascii="仿宋_GB2312" w:eastAsia="仿宋_GB2312"/>
          <w:color w:val="FF0000"/>
          <w:sz w:val="18"/>
          <w:szCs w:val="21"/>
        </w:rPr>
        <w:t>被《新华文摘》转载（3000字以上）的学术论文</w:t>
      </w:r>
      <w:r>
        <w:rPr>
          <w:rFonts w:hint="eastAsia" w:ascii="仿宋_GB2312" w:eastAsia="仿宋_GB2312"/>
          <w:color w:val="FF0000"/>
          <w:sz w:val="18"/>
          <w:szCs w:val="21"/>
          <w:lang w:eastAsia="zh-CN"/>
        </w:rPr>
        <w:t>、《光明日报》（理论版）《人民日报》（理论版）转载（2000字以上）的学术论文，</w:t>
      </w:r>
      <w:r>
        <w:rPr>
          <w:rFonts w:hint="eastAsia" w:ascii="仿宋_GB2312" w:eastAsia="仿宋_GB2312"/>
          <w:color w:val="FF0000"/>
          <w:sz w:val="18"/>
          <w:szCs w:val="21"/>
        </w:rPr>
        <w:t>视同</w:t>
      </w:r>
      <w:r>
        <w:rPr>
          <w:rFonts w:hint="eastAsia" w:ascii="仿宋_GB2312" w:eastAsia="仿宋_GB2312"/>
          <w:color w:val="FF0000"/>
          <w:sz w:val="18"/>
          <w:szCs w:val="21"/>
          <w:lang w:val="en-US" w:eastAsia="zh-CN"/>
        </w:rPr>
        <w:t>C级</w:t>
      </w:r>
      <w:r>
        <w:rPr>
          <w:rFonts w:hint="eastAsia" w:ascii="仿宋_GB2312" w:eastAsia="仿宋_GB2312"/>
          <w:color w:val="FF0000"/>
          <w:sz w:val="18"/>
          <w:szCs w:val="21"/>
        </w:rPr>
        <w:t>期刊论文。</w:t>
      </w:r>
    </w:p>
    <w:p>
      <w:pPr>
        <w:numPr>
          <w:ilvl w:val="0"/>
          <w:numId w:val="1"/>
        </w:numPr>
        <w:ind w:left="420"/>
        <w:rPr>
          <w:rFonts w:hint="eastAsia" w:ascii="仿宋_GB2312" w:eastAsia="仿宋_GB2312"/>
          <w:color w:val="FF0000"/>
          <w:sz w:val="18"/>
          <w:szCs w:val="21"/>
        </w:rPr>
      </w:pPr>
      <w:r>
        <w:rPr>
          <w:rFonts w:hint="eastAsia" w:ascii="仿宋_GB2312" w:eastAsia="仿宋_GB2312"/>
          <w:sz w:val="18"/>
          <w:szCs w:val="21"/>
          <w:lang w:val="en-US" w:eastAsia="zh-CN"/>
        </w:rPr>
        <w:t>D级</w:t>
      </w:r>
      <w:r>
        <w:rPr>
          <w:rFonts w:hint="eastAsia" w:ascii="仿宋_GB2312" w:eastAsia="仿宋_GB2312"/>
          <w:sz w:val="18"/>
          <w:szCs w:val="21"/>
        </w:rPr>
        <w:t>期刊是北京大学图书馆确定的核心期刊（</w:t>
      </w:r>
      <w:r>
        <w:rPr>
          <w:rFonts w:hint="eastAsia" w:ascii="仿宋_GB2312" w:eastAsia="仿宋_GB2312"/>
          <w:color w:val="FF0000"/>
          <w:sz w:val="18"/>
          <w:szCs w:val="21"/>
        </w:rPr>
        <w:t>该类期刊随北京大学图书馆当年公布目录的变动而动态调整</w:t>
      </w:r>
      <w:r>
        <w:rPr>
          <w:rFonts w:hint="eastAsia" w:ascii="仿宋_GB2312" w:eastAsia="仿宋_GB2312"/>
          <w:color w:val="FF0000"/>
          <w:sz w:val="18"/>
          <w:szCs w:val="21"/>
          <w:lang w:eastAsia="zh-CN"/>
        </w:rPr>
        <w:t>），</w:t>
      </w:r>
      <w:r>
        <w:rPr>
          <w:rFonts w:hint="eastAsia" w:ascii="仿宋_GB2312" w:eastAsia="仿宋_GB2312"/>
          <w:color w:val="FF0000"/>
          <w:sz w:val="18"/>
          <w:szCs w:val="21"/>
        </w:rPr>
        <w:t>被《中国社会科学文摘》（转载3000字以上）、《高校文科学报文摘》（转载3000字以上）、《人大报刊复印资料》全文转载的学术论文、被EI、ISTP等收录的会议论文视同</w:t>
      </w:r>
      <w:r>
        <w:rPr>
          <w:rFonts w:hint="eastAsia" w:ascii="仿宋_GB2312" w:eastAsia="仿宋_GB2312"/>
          <w:color w:val="FF0000"/>
          <w:sz w:val="18"/>
          <w:szCs w:val="21"/>
          <w:lang w:val="en-US" w:eastAsia="zh-CN"/>
        </w:rPr>
        <w:t>D级</w:t>
      </w:r>
      <w:r>
        <w:rPr>
          <w:rFonts w:hint="eastAsia" w:ascii="仿宋_GB2312" w:eastAsia="仿宋_GB2312"/>
          <w:color w:val="FF0000"/>
          <w:sz w:val="18"/>
          <w:szCs w:val="21"/>
        </w:rPr>
        <w:t>期刊论文。</w:t>
      </w:r>
    </w:p>
    <w:p>
      <w:pPr>
        <w:numPr>
          <w:ilvl w:val="0"/>
          <w:numId w:val="1"/>
        </w:numPr>
        <w:ind w:left="420"/>
        <w:rPr>
          <w:rFonts w:hint="eastAsia" w:ascii="仿宋_GB2312" w:eastAsia="仿宋_GB2312"/>
          <w:color w:val="FF0000"/>
          <w:sz w:val="18"/>
          <w:szCs w:val="21"/>
        </w:rPr>
      </w:pPr>
      <w:r>
        <w:rPr>
          <w:rFonts w:hint="eastAsia" w:ascii="仿宋_GB2312" w:eastAsia="仿宋_GB2312"/>
          <w:color w:val="FF0000"/>
          <w:sz w:val="18"/>
          <w:szCs w:val="21"/>
          <w:lang w:eastAsia="zh-CN"/>
        </w:rPr>
        <w:t>核心期刊的奖励认定</w:t>
      </w:r>
      <w:r>
        <w:rPr>
          <w:rFonts w:hint="eastAsia" w:ascii="仿宋_GB2312" w:eastAsia="仿宋_GB2312"/>
          <w:color w:val="FF0000"/>
          <w:sz w:val="18"/>
          <w:szCs w:val="21"/>
        </w:rPr>
        <w:t>以论文</w:t>
      </w:r>
      <w:r>
        <w:rPr>
          <w:rFonts w:hint="eastAsia" w:ascii="仿宋_GB2312" w:eastAsia="仿宋_GB2312"/>
          <w:color w:val="FF0000"/>
          <w:sz w:val="18"/>
          <w:szCs w:val="21"/>
          <w:lang w:eastAsia="zh-CN"/>
        </w:rPr>
        <w:t>见刊</w:t>
      </w:r>
      <w:r>
        <w:rPr>
          <w:rFonts w:hint="eastAsia" w:ascii="仿宋_GB2312" w:eastAsia="仿宋_GB2312"/>
          <w:color w:val="FF0000"/>
          <w:sz w:val="18"/>
          <w:szCs w:val="21"/>
        </w:rPr>
        <w:t>时</w:t>
      </w:r>
      <w:r>
        <w:rPr>
          <w:rFonts w:hint="eastAsia" w:ascii="仿宋_GB2312" w:eastAsia="仿宋_GB2312"/>
          <w:color w:val="FF0000"/>
          <w:sz w:val="18"/>
          <w:szCs w:val="21"/>
          <w:lang w:eastAsia="zh-CN"/>
        </w:rPr>
        <w:t>的版本为准，如：北大核心期刊在“中文核心期刊要目总览”的发行时间以前刊出的期刊可按上一版执行，在“中文核心期刊要目总览”的发行时间及以后刊出的期刊按新版执行。</w:t>
      </w:r>
    </w:p>
    <w:p>
      <w:pPr>
        <w:numPr>
          <w:ilvl w:val="0"/>
          <w:numId w:val="1"/>
        </w:numPr>
        <w:ind w:left="420"/>
        <w:rPr>
          <w:rFonts w:hint="eastAsia" w:ascii="仿宋_GB2312" w:eastAsia="仿宋_GB2312"/>
          <w:sz w:val="18"/>
          <w:szCs w:val="21"/>
        </w:rPr>
      </w:pPr>
      <w:r>
        <w:rPr>
          <w:rFonts w:hint="eastAsia" w:ascii="仿宋_GB2312" w:eastAsia="仿宋_GB2312"/>
          <w:sz w:val="18"/>
          <w:szCs w:val="21"/>
          <w:lang w:val="en-US" w:eastAsia="zh-CN"/>
        </w:rPr>
        <w:t>被各收录系统收录的学术论文，均以教育部指定的科技查新工作站提供的检索证明为准</w:t>
      </w:r>
      <w:r>
        <w:rPr>
          <w:rFonts w:hint="eastAsia" w:ascii="仿宋_GB2312" w:eastAsia="仿宋_GB2312"/>
          <w:sz w:val="18"/>
          <w:szCs w:val="21"/>
        </w:rPr>
        <w:t>（由申报人提供）</w:t>
      </w:r>
      <w:r>
        <w:rPr>
          <w:rFonts w:hint="eastAsia" w:ascii="仿宋_GB2312" w:eastAsia="仿宋_GB2312"/>
          <w:sz w:val="18"/>
          <w:szCs w:val="21"/>
          <w:lang w:val="en-US" w:eastAsia="zh-CN"/>
        </w:rPr>
        <w:t>，</w:t>
      </w:r>
      <w:r>
        <w:rPr>
          <w:rFonts w:hint="eastAsia" w:ascii="仿宋_GB2312" w:eastAsia="仿宋_GB2312"/>
          <w:color w:val="FF0000"/>
          <w:sz w:val="18"/>
          <w:szCs w:val="21"/>
          <w:lang w:val="en-US" w:eastAsia="zh-CN"/>
        </w:rPr>
        <w:t>同项成果发表、不同系统收录的以最高等级奖励</w:t>
      </w:r>
      <w:r>
        <w:rPr>
          <w:rFonts w:hint="eastAsia" w:ascii="仿宋_GB2312" w:eastAsia="仿宋_GB2312"/>
          <w:color w:val="FF0000"/>
          <w:sz w:val="18"/>
          <w:szCs w:val="21"/>
        </w:rPr>
        <w:t>。</w:t>
      </w:r>
    </w:p>
    <w:p>
      <w:pPr>
        <w:numPr>
          <w:ilvl w:val="0"/>
          <w:numId w:val="1"/>
        </w:numPr>
        <w:ind w:left="420"/>
        <w:rPr>
          <w:rFonts w:hint="eastAsia" w:ascii="仿宋_GB2312" w:eastAsia="仿宋_GB2312"/>
          <w:color w:val="000000" w:themeColor="text1"/>
          <w:sz w:val="18"/>
          <w:szCs w:val="21"/>
          <w14:textFill>
            <w14:solidFill>
              <w14:schemeClr w14:val="tx1"/>
            </w14:solidFill>
          </w14:textFill>
        </w:rPr>
      </w:pPr>
      <w:r>
        <w:rPr>
          <w:rFonts w:hint="eastAsia" w:ascii="仿宋_GB2312" w:eastAsia="仿宋_GB2312"/>
          <w:color w:val="000000" w:themeColor="text1"/>
          <w:sz w:val="18"/>
          <w:szCs w:val="21"/>
          <w:lang w:val="en-US" w:eastAsia="zh-CN"/>
          <w14:textFill>
            <w14:solidFill>
              <w14:schemeClr w14:val="tx1"/>
            </w14:solidFill>
          </w14:textFill>
        </w:rPr>
        <w:t>E级</w:t>
      </w:r>
      <w:r>
        <w:rPr>
          <w:rFonts w:hint="eastAsia" w:ascii="仿宋_GB2312" w:eastAsia="仿宋_GB2312"/>
          <w:color w:val="000000" w:themeColor="text1"/>
          <w:sz w:val="18"/>
          <w:szCs w:val="21"/>
          <w14:textFill>
            <w14:solidFill>
              <w14:schemeClr w14:val="tx1"/>
            </w14:solidFill>
          </w14:textFill>
        </w:rPr>
        <w:t>期刊是其他公开出版的期刊（不含增刊、专刊、特刊等非正刊发表的论文），具有ISSN号和CN号。</w:t>
      </w:r>
    </w:p>
    <w:p>
      <w:pPr>
        <w:numPr>
          <w:ilvl w:val="0"/>
          <w:numId w:val="1"/>
        </w:numPr>
        <w:ind w:left="420" w:leftChars="0"/>
        <w:rPr>
          <w:rFonts w:hint="eastAsia" w:ascii="仿宋_GB2312" w:eastAsia="仿宋_GB2312"/>
          <w:color w:val="FF0000"/>
          <w:sz w:val="18"/>
          <w:szCs w:val="21"/>
        </w:rPr>
      </w:pPr>
      <w:r>
        <w:rPr>
          <w:rFonts w:hint="eastAsia" w:ascii="仿宋_GB2312" w:eastAsia="仿宋_GB2312"/>
          <w:color w:val="FF0000"/>
          <w:sz w:val="18"/>
          <w:szCs w:val="21"/>
          <w:lang w:eastAsia="zh-CN"/>
        </w:rPr>
        <w:t>我校教职工为通讯作者且以贵州轻工职业技术学院为第一署名完成单位，在国内外正式刊物发表的学术论文</w:t>
      </w:r>
      <w:r>
        <w:rPr>
          <w:rFonts w:hint="eastAsia" w:ascii="仿宋_GB2312" w:eastAsia="仿宋_GB2312"/>
          <w:color w:val="FF0000"/>
          <w:sz w:val="18"/>
          <w:szCs w:val="21"/>
        </w:rPr>
        <w:t>（有CN、ISSN批号）</w:t>
      </w:r>
      <w:r>
        <w:rPr>
          <w:rFonts w:hint="eastAsia" w:ascii="仿宋_GB2312" w:eastAsia="仿宋_GB2312"/>
          <w:color w:val="FF0000"/>
          <w:sz w:val="18"/>
          <w:szCs w:val="21"/>
          <w:lang w:eastAsia="zh-CN"/>
        </w:rPr>
        <w:t>也属于奖励范围</w:t>
      </w:r>
      <w:r>
        <w:rPr>
          <w:rFonts w:hint="eastAsia" w:ascii="仿宋_GB2312" w:eastAsia="仿宋_GB2312"/>
          <w:color w:val="FF0000"/>
          <w:sz w:val="18"/>
          <w:szCs w:val="21"/>
        </w:rPr>
        <w:t>。</w:t>
      </w:r>
    </w:p>
    <w:p>
      <w:pPr>
        <w:ind w:firstLine="360" w:firstLineChars="200"/>
        <w:rPr>
          <w:rFonts w:hint="eastAsia" w:ascii="仿宋_GB2312" w:eastAsia="仿宋_GB2312"/>
          <w:sz w:val="18"/>
          <w:szCs w:val="21"/>
        </w:rPr>
      </w:pPr>
      <w:r>
        <w:rPr>
          <w:rFonts w:hint="eastAsia" w:ascii="仿宋_GB2312" w:eastAsia="仿宋_GB2312"/>
          <w:sz w:val="18"/>
          <w:szCs w:val="21"/>
          <w:lang w:val="en-US" w:eastAsia="zh-CN"/>
        </w:rPr>
        <w:t xml:space="preserve"> 9、</w:t>
      </w:r>
      <w:r>
        <w:rPr>
          <w:rFonts w:hint="eastAsia" w:ascii="仿宋_GB2312" w:eastAsia="仿宋_GB2312"/>
          <w:sz w:val="18"/>
          <w:szCs w:val="21"/>
        </w:rPr>
        <w:t>发表在</w:t>
      </w:r>
      <w:r>
        <w:rPr>
          <w:rFonts w:hint="eastAsia" w:ascii="仿宋_GB2312" w:eastAsia="仿宋_GB2312"/>
          <w:sz w:val="18"/>
          <w:szCs w:val="21"/>
          <w:lang w:eastAsia="zh-CN"/>
        </w:rPr>
        <w:t>我院</w:t>
      </w:r>
      <w:r>
        <w:rPr>
          <w:rFonts w:hint="eastAsia" w:ascii="仿宋_GB2312" w:eastAsia="仿宋_GB2312"/>
          <w:sz w:val="18"/>
          <w:szCs w:val="21"/>
        </w:rPr>
        <w:t>内部资料性出版物上的论文奖励200元。</w:t>
      </w:r>
    </w:p>
    <w:p>
      <w:pPr>
        <w:ind w:firstLine="360" w:firstLineChars="200"/>
        <w:rPr>
          <w:rFonts w:hint="eastAsia" w:ascii="仿宋_GB2312" w:eastAsia="仿宋_GB2312"/>
          <w:sz w:val="18"/>
          <w:szCs w:val="21"/>
        </w:rPr>
      </w:pPr>
      <w:r>
        <w:rPr>
          <w:rFonts w:hint="eastAsia" w:ascii="仿宋_GB2312" w:eastAsia="仿宋_GB2312"/>
          <w:sz w:val="18"/>
          <w:szCs w:val="21"/>
        </w:rPr>
        <w:t xml:space="preserve"> </w:t>
      </w:r>
      <w:r>
        <w:rPr>
          <w:rFonts w:hint="eastAsia" w:ascii="仿宋_GB2312" w:eastAsia="仿宋_GB2312"/>
          <w:sz w:val="18"/>
          <w:szCs w:val="21"/>
          <w:lang w:val="en-US" w:eastAsia="zh-CN"/>
        </w:rPr>
        <w:t>10</w:t>
      </w:r>
      <w:r>
        <w:rPr>
          <w:rFonts w:hint="eastAsia" w:ascii="仿宋_GB2312" w:eastAsia="仿宋_GB2312"/>
          <w:sz w:val="18"/>
          <w:szCs w:val="21"/>
        </w:rPr>
        <w:t>、发表在一种刊物的同一标题的系列论文应作为整体申报。</w:t>
      </w:r>
    </w:p>
    <w:p>
      <w:pPr>
        <w:ind w:firstLine="360" w:firstLineChars="200"/>
        <w:rPr>
          <w:rFonts w:hint="eastAsia" w:ascii="仿宋_GB2312" w:eastAsia="仿宋_GB2312"/>
          <w:sz w:val="18"/>
          <w:szCs w:val="21"/>
          <w:lang w:val="en-US" w:eastAsia="zh-CN"/>
        </w:rPr>
      </w:pPr>
      <w:r>
        <w:rPr>
          <w:rFonts w:hint="eastAsia" w:ascii="仿宋_GB2312" w:eastAsia="仿宋_GB2312"/>
          <w:sz w:val="18"/>
          <w:szCs w:val="21"/>
          <w:lang w:val="en-US" w:eastAsia="zh-CN"/>
        </w:rPr>
        <w:t xml:space="preserve"> 11、研究报告奖励标准：</w:t>
      </w:r>
    </w:p>
    <w:p>
      <w:pPr>
        <w:ind w:firstLine="360" w:firstLineChars="200"/>
        <w:rPr>
          <w:rFonts w:hint="eastAsia" w:ascii="仿宋_GB2312" w:eastAsia="仿宋_GB2312"/>
          <w:color w:val="FF0000"/>
          <w:sz w:val="18"/>
          <w:szCs w:val="21"/>
          <w:lang w:val="en-US" w:eastAsia="zh-CN"/>
        </w:rPr>
      </w:pPr>
      <w:r>
        <w:rPr>
          <w:rFonts w:hint="eastAsia" w:ascii="仿宋_GB2312" w:eastAsia="仿宋_GB2312"/>
          <w:color w:val="FF0000"/>
          <w:sz w:val="18"/>
          <w:szCs w:val="21"/>
          <w:lang w:val="en-US" w:eastAsia="zh-CN"/>
        </w:rPr>
        <w:t xml:space="preserve"> ①国家社科规划办的《成果要报》，30000元/篇；</w:t>
      </w:r>
    </w:p>
    <w:p>
      <w:pPr>
        <w:ind w:firstLine="360" w:firstLineChars="200"/>
        <w:rPr>
          <w:rFonts w:hint="eastAsia" w:ascii="仿宋_GB2312" w:eastAsia="仿宋_GB2312"/>
          <w:color w:val="FF0000"/>
          <w:sz w:val="18"/>
          <w:szCs w:val="21"/>
          <w:lang w:val="en-US" w:eastAsia="zh-CN"/>
        </w:rPr>
      </w:pPr>
      <w:r>
        <w:rPr>
          <w:rFonts w:hint="eastAsia" w:ascii="仿宋_GB2312" w:eastAsia="仿宋_GB2312"/>
          <w:color w:val="FF0000"/>
          <w:sz w:val="18"/>
          <w:szCs w:val="21"/>
          <w:lang w:val="en-US" w:eastAsia="zh-CN"/>
        </w:rPr>
        <w:t xml:space="preserve"> ②各部委内参刊登的成果，10000元/篇；</w:t>
      </w:r>
    </w:p>
    <w:p>
      <w:pPr>
        <w:ind w:firstLine="360" w:firstLineChars="200"/>
        <w:rPr>
          <w:rFonts w:hint="eastAsia" w:ascii="仿宋_GB2312" w:eastAsia="仿宋_GB2312"/>
          <w:color w:val="FF0000"/>
          <w:sz w:val="18"/>
          <w:szCs w:val="21"/>
          <w:lang w:val="en-US" w:eastAsia="zh-CN"/>
        </w:rPr>
      </w:pPr>
      <w:r>
        <w:rPr>
          <w:rFonts w:hint="eastAsia" w:ascii="仿宋_GB2312" w:eastAsia="仿宋_GB2312"/>
          <w:color w:val="FF0000"/>
          <w:sz w:val="18"/>
          <w:szCs w:val="21"/>
          <w:lang w:val="en-US" w:eastAsia="zh-CN"/>
        </w:rPr>
        <w:t xml:space="preserve"> ③省委省政府内参刊登的成果，3000元/篇；</w:t>
      </w:r>
    </w:p>
    <w:p>
      <w:pPr>
        <w:ind w:firstLine="360" w:firstLineChars="200"/>
        <w:rPr>
          <w:rFonts w:hint="eastAsia" w:ascii="仿宋_GB2312" w:eastAsia="仿宋_GB2312"/>
          <w:color w:val="FF0000"/>
          <w:sz w:val="18"/>
          <w:szCs w:val="21"/>
          <w:lang w:val="en-US" w:eastAsia="zh-CN"/>
        </w:rPr>
      </w:pPr>
      <w:r>
        <w:rPr>
          <w:rFonts w:hint="eastAsia" w:ascii="仿宋_GB2312" w:eastAsia="仿宋_GB2312"/>
          <w:color w:val="FF0000"/>
          <w:sz w:val="18"/>
          <w:szCs w:val="21"/>
          <w:lang w:val="en-US" w:eastAsia="zh-CN"/>
        </w:rPr>
        <w:t xml:space="preserve"> ④获国家领导人批示、部委采纳的，20000元/篇；获省部级领导批示、省委省政府采纳的、央企采纳的，3000元/篇。</w:t>
      </w:r>
    </w:p>
    <w:p>
      <w:pPr>
        <w:ind w:firstLine="440" w:firstLineChars="200"/>
        <w:rPr>
          <w:rFonts w:hint="eastAsia" w:ascii="仿宋_GB2312" w:eastAsia="仿宋_GB2312"/>
          <w:sz w:val="22"/>
          <w:szCs w:val="28"/>
        </w:rPr>
      </w:pPr>
      <w:r>
        <w:rPr>
          <w:rFonts w:hint="eastAsia" w:ascii="仿宋_GB2312" w:eastAsia="仿宋_GB2312"/>
          <w:sz w:val="22"/>
          <w:szCs w:val="28"/>
        </w:rPr>
        <w:t>第六条 发明创造、实用新型专利、外观设计专利奖励标准如下：</w:t>
      </w:r>
    </w:p>
    <w:p>
      <w:pPr>
        <w:ind w:left="420"/>
        <w:jc w:val="center"/>
        <w:rPr>
          <w:rFonts w:hint="eastAsia" w:ascii="黑体" w:eastAsia="黑体"/>
          <w:sz w:val="18"/>
          <w:szCs w:val="21"/>
        </w:rPr>
      </w:pPr>
      <w:r>
        <w:rPr>
          <w:rFonts w:hint="eastAsia" w:ascii="黑体" w:eastAsia="黑体"/>
          <w:sz w:val="18"/>
          <w:szCs w:val="21"/>
        </w:rPr>
        <w:t xml:space="preserve"> 知识产权工作量奖励标准（单位：元）</w:t>
      </w:r>
    </w:p>
    <w:tbl>
      <w:tblPr>
        <w:tblStyle w:val="5"/>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780" w:type="dxa"/>
            <w:vAlign w:val="top"/>
          </w:tcPr>
          <w:p>
            <w:pPr>
              <w:jc w:val="center"/>
              <w:rPr>
                <w:rFonts w:hint="eastAsia" w:ascii="黑体" w:eastAsia="黑体"/>
                <w:sz w:val="18"/>
                <w:szCs w:val="21"/>
              </w:rPr>
            </w:pPr>
            <w:r>
              <w:rPr>
                <w:rFonts w:hint="eastAsia" w:ascii="黑体" w:eastAsia="黑体"/>
                <w:sz w:val="18"/>
                <w:szCs w:val="21"/>
              </w:rPr>
              <w:t>专利类别</w:t>
            </w:r>
          </w:p>
        </w:tc>
        <w:tc>
          <w:tcPr>
            <w:tcW w:w="3960" w:type="dxa"/>
            <w:vAlign w:val="top"/>
          </w:tcPr>
          <w:p>
            <w:pPr>
              <w:jc w:val="center"/>
              <w:rPr>
                <w:rFonts w:hint="eastAsia" w:ascii="黑体" w:eastAsia="黑体"/>
                <w:sz w:val="18"/>
                <w:szCs w:val="21"/>
              </w:rPr>
            </w:pPr>
            <w:r>
              <w:rPr>
                <w:rFonts w:hint="eastAsia" w:ascii="黑体" w:eastAsia="黑体"/>
                <w:sz w:val="18"/>
                <w:szCs w:val="21"/>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3780" w:type="dxa"/>
            <w:vAlign w:val="top"/>
          </w:tcPr>
          <w:p>
            <w:pPr>
              <w:jc w:val="center"/>
              <w:rPr>
                <w:rFonts w:hint="eastAsia" w:ascii="黑体" w:eastAsia="黑体"/>
                <w:sz w:val="18"/>
                <w:szCs w:val="21"/>
              </w:rPr>
            </w:pPr>
            <w:r>
              <w:rPr>
                <w:rFonts w:hint="eastAsia" w:ascii="黑体" w:eastAsia="黑体"/>
                <w:sz w:val="18"/>
                <w:szCs w:val="21"/>
              </w:rPr>
              <w:t>发明</w:t>
            </w:r>
          </w:p>
        </w:tc>
        <w:tc>
          <w:tcPr>
            <w:tcW w:w="3960" w:type="dxa"/>
            <w:vAlign w:val="top"/>
          </w:tcPr>
          <w:p>
            <w:pPr>
              <w:jc w:val="center"/>
              <w:rPr>
                <w:rFonts w:hint="eastAsia" w:ascii="仿宋_GB2312" w:eastAsia="仿宋_GB2312"/>
                <w:b/>
                <w:bCs/>
                <w:sz w:val="18"/>
                <w:szCs w:val="21"/>
              </w:rPr>
            </w:pPr>
            <w:r>
              <w:rPr>
                <w:rFonts w:hint="eastAsia" w:ascii="仿宋_GB2312" w:eastAsia="仿宋_GB2312"/>
                <w:b/>
                <w:bCs/>
                <w:sz w:val="18"/>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3780" w:type="dxa"/>
            <w:vAlign w:val="top"/>
          </w:tcPr>
          <w:p>
            <w:pPr>
              <w:jc w:val="center"/>
              <w:rPr>
                <w:rFonts w:hint="eastAsia" w:ascii="黑体" w:eastAsia="黑体"/>
                <w:sz w:val="18"/>
                <w:szCs w:val="21"/>
              </w:rPr>
            </w:pPr>
            <w:r>
              <w:rPr>
                <w:rFonts w:hint="eastAsia" w:ascii="黑体" w:eastAsia="黑体"/>
                <w:sz w:val="18"/>
                <w:szCs w:val="21"/>
              </w:rPr>
              <w:t>实用新型</w:t>
            </w:r>
          </w:p>
        </w:tc>
        <w:tc>
          <w:tcPr>
            <w:tcW w:w="3960" w:type="dxa"/>
            <w:vAlign w:val="top"/>
          </w:tcPr>
          <w:p>
            <w:pPr>
              <w:jc w:val="center"/>
              <w:rPr>
                <w:rFonts w:hint="eastAsia" w:ascii="仿宋_GB2312" w:eastAsia="仿宋_GB2312"/>
                <w:b/>
                <w:bCs/>
                <w:sz w:val="18"/>
                <w:szCs w:val="21"/>
              </w:rPr>
            </w:pPr>
            <w:r>
              <w:rPr>
                <w:rFonts w:hint="eastAsia" w:ascii="仿宋_GB2312" w:eastAsia="仿宋_GB2312"/>
                <w:b/>
                <w:bCs/>
                <w:sz w:val="18"/>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3780" w:type="dxa"/>
            <w:vAlign w:val="top"/>
          </w:tcPr>
          <w:p>
            <w:pPr>
              <w:jc w:val="center"/>
              <w:rPr>
                <w:rFonts w:hint="eastAsia" w:ascii="黑体" w:eastAsia="黑体"/>
                <w:sz w:val="18"/>
                <w:szCs w:val="21"/>
              </w:rPr>
            </w:pPr>
            <w:r>
              <w:rPr>
                <w:rFonts w:hint="eastAsia" w:ascii="黑体" w:eastAsia="黑体"/>
                <w:sz w:val="18"/>
                <w:szCs w:val="21"/>
              </w:rPr>
              <w:t>外观设计</w:t>
            </w:r>
          </w:p>
        </w:tc>
        <w:tc>
          <w:tcPr>
            <w:tcW w:w="3960" w:type="dxa"/>
            <w:vAlign w:val="top"/>
          </w:tcPr>
          <w:p>
            <w:pPr>
              <w:jc w:val="center"/>
              <w:rPr>
                <w:rFonts w:hint="eastAsia" w:ascii="仿宋_GB2312" w:eastAsia="仿宋_GB2312"/>
                <w:b/>
                <w:bCs/>
                <w:sz w:val="18"/>
                <w:szCs w:val="21"/>
              </w:rPr>
            </w:pPr>
            <w:r>
              <w:rPr>
                <w:rFonts w:hint="eastAsia" w:ascii="仿宋_GB2312" w:eastAsia="仿宋_GB2312"/>
                <w:b/>
                <w:bCs/>
                <w:sz w:val="18"/>
                <w:szCs w:val="21"/>
              </w:rPr>
              <w:t>3000</w:t>
            </w:r>
          </w:p>
        </w:tc>
      </w:tr>
    </w:tbl>
    <w:p>
      <w:pPr>
        <w:numPr>
          <w:ilvl w:val="0"/>
          <w:numId w:val="2"/>
        </w:numPr>
        <w:tabs>
          <w:tab w:val="left" w:pos="720"/>
        </w:tabs>
        <w:rPr>
          <w:rFonts w:hint="eastAsia" w:ascii="仿宋_GB2312" w:eastAsia="仿宋_GB2312"/>
        </w:rPr>
      </w:pPr>
      <w:r>
        <w:rPr>
          <w:rFonts w:hint="eastAsia" w:ascii="仿宋_GB2312" w:eastAsia="仿宋_GB2312"/>
        </w:rPr>
        <w:t>知识产权指我校教师为第一专利权人的知识产权。</w:t>
      </w:r>
    </w:p>
    <w:p>
      <w:pPr>
        <w:numPr>
          <w:ilvl w:val="0"/>
          <w:numId w:val="2"/>
        </w:numPr>
        <w:tabs>
          <w:tab w:val="left" w:pos="720"/>
        </w:tabs>
        <w:rPr>
          <w:rFonts w:hint="eastAsia" w:ascii="仿宋_GB2312" w:eastAsia="仿宋_GB2312"/>
        </w:rPr>
      </w:pPr>
      <w:r>
        <w:rPr>
          <w:rFonts w:hint="eastAsia" w:ascii="仿宋_GB2312" w:eastAsia="仿宋_GB2312"/>
        </w:rPr>
        <w:t>职务发明需有国家专利局申请号，或获得国家专利局授权，成果已被转让推广。</w:t>
      </w:r>
    </w:p>
    <w:p>
      <w:pPr>
        <w:ind w:firstLine="440" w:firstLineChars="200"/>
        <w:rPr>
          <w:rFonts w:hint="eastAsia" w:ascii="仿宋_GB2312" w:eastAsia="仿宋_GB2312"/>
          <w:sz w:val="22"/>
          <w:szCs w:val="28"/>
        </w:rPr>
      </w:pPr>
      <w:r>
        <w:rPr>
          <w:rFonts w:hint="eastAsia" w:ascii="仿宋_GB2312" w:eastAsia="仿宋_GB2312"/>
          <w:sz w:val="22"/>
          <w:szCs w:val="28"/>
        </w:rPr>
        <w:t>第七条 学校对结题课题、论著、教材、学术论文、研究报告、发明、实用新型、外观设计等科研成果获得地市政府级以上各级奖项，按所获奖金以一定比例配套奖励</w:t>
      </w:r>
      <w:r>
        <w:rPr>
          <w:rFonts w:hint="eastAsia" w:ascii="仿宋_GB2312" w:eastAsia="仿宋_GB2312"/>
          <w:sz w:val="22"/>
          <w:szCs w:val="28"/>
          <w:lang w:eastAsia="zh-CN"/>
        </w:rPr>
        <w:t>，</w:t>
      </w:r>
      <w:r>
        <w:rPr>
          <w:rFonts w:hint="eastAsia" w:ascii="仿宋_GB2312" w:eastAsia="仿宋_GB2312"/>
          <w:color w:val="FF0000"/>
          <w:sz w:val="22"/>
          <w:szCs w:val="28"/>
          <w:lang w:eastAsia="zh-CN"/>
        </w:rPr>
        <w:t>只有奖励等级未获奖金的不在奖励范围</w:t>
      </w:r>
      <w:r>
        <w:rPr>
          <w:rFonts w:hint="eastAsia" w:ascii="仿宋_GB2312" w:eastAsia="仿宋_GB2312"/>
          <w:color w:val="FF0000"/>
          <w:sz w:val="22"/>
          <w:szCs w:val="28"/>
        </w:rPr>
        <w:t>。</w:t>
      </w:r>
    </w:p>
    <w:tbl>
      <w:tblPr>
        <w:tblStyle w:val="5"/>
        <w:tblW w:w="765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8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127" w:type="dxa"/>
            <w:tcBorders>
              <w:bottom w:val="single" w:color="auto" w:sz="4" w:space="0"/>
              <w:tl2br w:val="single" w:color="auto" w:sz="4" w:space="0"/>
            </w:tcBorders>
            <w:vAlign w:val="top"/>
          </w:tcPr>
          <w:p>
            <w:pPr>
              <w:rPr>
                <w:rFonts w:hint="eastAsia" w:ascii="黑体" w:eastAsia="黑体"/>
                <w:sz w:val="18"/>
                <w:szCs w:val="21"/>
              </w:rPr>
            </w:pPr>
            <w:r>
              <w:rPr>
                <w:rFonts w:hint="eastAsia" w:ascii="黑体" w:eastAsia="黑体"/>
                <w:sz w:val="18"/>
                <w:szCs w:val="21"/>
              </w:rPr>
              <w:t xml:space="preserve">   等级</w:t>
            </w:r>
          </w:p>
          <w:p>
            <w:pPr>
              <w:rPr>
                <w:rFonts w:hint="eastAsia" w:ascii="黑体" w:eastAsia="黑体"/>
                <w:sz w:val="18"/>
                <w:szCs w:val="21"/>
              </w:rPr>
            </w:pPr>
          </w:p>
          <w:p>
            <w:pPr>
              <w:rPr>
                <w:rFonts w:hint="eastAsia" w:ascii="黑体" w:eastAsia="黑体"/>
                <w:sz w:val="18"/>
                <w:szCs w:val="21"/>
              </w:rPr>
            </w:pPr>
            <w:r>
              <w:rPr>
                <w:rFonts w:hint="eastAsia" w:ascii="黑体" w:eastAsia="黑体"/>
                <w:sz w:val="18"/>
                <w:szCs w:val="21"/>
              </w:rPr>
              <w:t>级别</w:t>
            </w:r>
          </w:p>
        </w:tc>
        <w:tc>
          <w:tcPr>
            <w:tcW w:w="1842" w:type="dxa"/>
            <w:vAlign w:val="top"/>
          </w:tcPr>
          <w:p>
            <w:pPr>
              <w:jc w:val="center"/>
              <w:rPr>
                <w:rFonts w:hint="eastAsia" w:ascii="黑体" w:eastAsia="黑体"/>
                <w:sz w:val="18"/>
                <w:szCs w:val="21"/>
              </w:rPr>
            </w:pPr>
            <w:r>
              <w:rPr>
                <w:rFonts w:hint="eastAsia" w:ascii="黑体" w:eastAsia="黑体"/>
                <w:sz w:val="18"/>
                <w:szCs w:val="21"/>
              </w:rPr>
              <w:t>一等奖</w:t>
            </w:r>
          </w:p>
        </w:tc>
        <w:tc>
          <w:tcPr>
            <w:tcW w:w="1843" w:type="dxa"/>
            <w:vAlign w:val="top"/>
          </w:tcPr>
          <w:p>
            <w:pPr>
              <w:jc w:val="center"/>
              <w:rPr>
                <w:rFonts w:hint="eastAsia" w:ascii="黑体" w:eastAsia="黑体"/>
                <w:sz w:val="18"/>
                <w:szCs w:val="21"/>
              </w:rPr>
            </w:pPr>
            <w:r>
              <w:rPr>
                <w:rFonts w:hint="eastAsia" w:ascii="黑体" w:eastAsia="黑体"/>
                <w:sz w:val="18"/>
                <w:szCs w:val="21"/>
              </w:rPr>
              <w:t>二等奖</w:t>
            </w:r>
          </w:p>
        </w:tc>
        <w:tc>
          <w:tcPr>
            <w:tcW w:w="1843" w:type="dxa"/>
            <w:vAlign w:val="top"/>
          </w:tcPr>
          <w:p>
            <w:pPr>
              <w:jc w:val="center"/>
              <w:rPr>
                <w:rFonts w:hint="eastAsia" w:ascii="黑体" w:eastAsia="黑体"/>
                <w:sz w:val="18"/>
                <w:szCs w:val="21"/>
              </w:rPr>
            </w:pPr>
            <w:r>
              <w:rPr>
                <w:rFonts w:hint="eastAsia" w:ascii="黑体" w:eastAsia="黑体"/>
                <w:sz w:val="18"/>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127" w:type="dxa"/>
            <w:vAlign w:val="top"/>
          </w:tcPr>
          <w:p>
            <w:pPr>
              <w:jc w:val="center"/>
              <w:rPr>
                <w:rFonts w:hint="eastAsia" w:ascii="黑体" w:eastAsia="黑体"/>
                <w:sz w:val="18"/>
                <w:szCs w:val="21"/>
              </w:rPr>
            </w:pPr>
            <w:r>
              <w:rPr>
                <w:rFonts w:hint="eastAsia" w:ascii="黑体" w:eastAsia="黑体"/>
                <w:sz w:val="18"/>
                <w:szCs w:val="21"/>
              </w:rPr>
              <w:t>国家级</w:t>
            </w:r>
          </w:p>
        </w:tc>
        <w:tc>
          <w:tcPr>
            <w:tcW w:w="1842"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1：2</w:t>
            </w:r>
          </w:p>
        </w:tc>
        <w:tc>
          <w:tcPr>
            <w:tcW w:w="1843"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1：1.8</w:t>
            </w:r>
          </w:p>
        </w:tc>
        <w:tc>
          <w:tcPr>
            <w:tcW w:w="1843"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127" w:type="dxa"/>
            <w:vAlign w:val="top"/>
          </w:tcPr>
          <w:p>
            <w:pPr>
              <w:jc w:val="center"/>
              <w:rPr>
                <w:rFonts w:hint="eastAsia" w:ascii="黑体" w:eastAsia="黑体"/>
                <w:sz w:val="18"/>
                <w:szCs w:val="21"/>
              </w:rPr>
            </w:pPr>
            <w:r>
              <w:rPr>
                <w:rFonts w:hint="eastAsia" w:ascii="黑体" w:eastAsia="黑体"/>
                <w:sz w:val="18"/>
                <w:szCs w:val="21"/>
              </w:rPr>
              <w:t>省部级</w:t>
            </w:r>
          </w:p>
        </w:tc>
        <w:tc>
          <w:tcPr>
            <w:tcW w:w="1842"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1:1.4</w:t>
            </w:r>
          </w:p>
        </w:tc>
        <w:tc>
          <w:tcPr>
            <w:tcW w:w="1843"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1:1.3</w:t>
            </w:r>
          </w:p>
        </w:tc>
        <w:tc>
          <w:tcPr>
            <w:tcW w:w="1843"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2127" w:type="dxa"/>
            <w:vAlign w:val="top"/>
          </w:tcPr>
          <w:p>
            <w:pPr>
              <w:jc w:val="center"/>
              <w:rPr>
                <w:rFonts w:hint="eastAsia" w:ascii="黑体" w:eastAsia="黑体"/>
                <w:sz w:val="18"/>
                <w:szCs w:val="21"/>
              </w:rPr>
            </w:pPr>
            <w:r>
              <w:rPr>
                <w:rFonts w:hint="eastAsia" w:ascii="黑体" w:eastAsia="黑体"/>
                <w:sz w:val="18"/>
                <w:szCs w:val="21"/>
              </w:rPr>
              <w:t>市级、地厅级</w:t>
            </w:r>
          </w:p>
        </w:tc>
        <w:tc>
          <w:tcPr>
            <w:tcW w:w="1842"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1:1</w:t>
            </w:r>
          </w:p>
        </w:tc>
        <w:tc>
          <w:tcPr>
            <w:tcW w:w="1843"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1:0.9</w:t>
            </w:r>
          </w:p>
        </w:tc>
        <w:tc>
          <w:tcPr>
            <w:tcW w:w="1843" w:type="dxa"/>
            <w:tcBorders>
              <w:top w:val="single" w:color="auto" w:sz="4" w:space="0"/>
              <w:bottom w:val="single" w:color="auto" w:sz="4" w:space="0"/>
            </w:tcBorders>
            <w:vAlign w:val="top"/>
          </w:tcPr>
          <w:p>
            <w:pPr>
              <w:jc w:val="center"/>
              <w:rPr>
                <w:rFonts w:hint="eastAsia" w:ascii="仿宋_GB2312" w:eastAsia="仿宋_GB2312"/>
                <w:b/>
                <w:bCs/>
                <w:sz w:val="18"/>
                <w:szCs w:val="21"/>
              </w:rPr>
            </w:pPr>
            <w:r>
              <w:rPr>
                <w:rFonts w:hint="eastAsia" w:ascii="仿宋_GB2312" w:eastAsia="仿宋_GB2312"/>
                <w:b/>
                <w:bCs/>
                <w:sz w:val="18"/>
                <w:szCs w:val="21"/>
              </w:rPr>
              <w:t>1:0.8</w:t>
            </w:r>
          </w:p>
        </w:tc>
      </w:tr>
    </w:tbl>
    <w:p>
      <w:pPr>
        <w:ind w:firstLine="555"/>
        <w:rPr>
          <w:rFonts w:hint="eastAsia" w:ascii="仿宋_GB2312" w:eastAsia="仿宋_GB2312"/>
          <w:sz w:val="18"/>
          <w:szCs w:val="21"/>
        </w:rPr>
      </w:pPr>
      <w:r>
        <w:rPr>
          <w:rFonts w:hint="eastAsia" w:ascii="仿宋_GB2312" w:eastAsia="仿宋_GB2312"/>
          <w:sz w:val="18"/>
          <w:szCs w:val="21"/>
        </w:rPr>
        <w:t>1.申请奖励的结题课题、论文、研究报告等作品，我校教师应为课题负责人或第一作者。</w:t>
      </w:r>
    </w:p>
    <w:p>
      <w:pPr>
        <w:ind w:firstLine="555"/>
        <w:rPr>
          <w:rFonts w:hint="eastAsia" w:ascii="仿宋_GB2312" w:eastAsia="仿宋_GB2312"/>
          <w:sz w:val="18"/>
          <w:szCs w:val="21"/>
        </w:rPr>
      </w:pPr>
      <w:r>
        <w:rPr>
          <w:rFonts w:hint="eastAsia" w:ascii="仿宋_GB2312" w:eastAsia="仿宋_GB2312"/>
          <w:sz w:val="18"/>
          <w:szCs w:val="21"/>
        </w:rPr>
        <w:t>2.申请奖励的教材，我校教师应为主编或第一主编</w:t>
      </w:r>
    </w:p>
    <w:p>
      <w:pPr>
        <w:ind w:firstLine="555"/>
        <w:rPr>
          <w:rFonts w:hint="eastAsia" w:ascii="仿宋_GB2312" w:eastAsia="仿宋_GB2312"/>
          <w:sz w:val="18"/>
          <w:szCs w:val="21"/>
        </w:rPr>
      </w:pPr>
      <w:r>
        <w:rPr>
          <w:rFonts w:hint="eastAsia" w:ascii="仿宋_GB2312" w:eastAsia="仿宋_GB2312"/>
          <w:sz w:val="18"/>
          <w:szCs w:val="21"/>
        </w:rPr>
        <w:t>3.申请奖励的发明、实用新型、外观设计，我校教师应为专利权人。</w:t>
      </w:r>
    </w:p>
    <w:p>
      <w:pPr>
        <w:ind w:firstLine="555"/>
        <w:rPr>
          <w:rFonts w:hint="eastAsia" w:ascii="仿宋_GB2312" w:eastAsia="仿宋_GB2312"/>
          <w:sz w:val="18"/>
          <w:szCs w:val="21"/>
        </w:rPr>
      </w:pPr>
      <w:r>
        <w:rPr>
          <w:rFonts w:hint="eastAsia" w:ascii="仿宋_GB2312" w:eastAsia="仿宋_GB2312"/>
          <w:sz w:val="18"/>
          <w:szCs w:val="21"/>
        </w:rPr>
        <w:t>4.其他成果，我校教师应为第一负责人。</w:t>
      </w:r>
    </w:p>
    <w:p>
      <w:pPr>
        <w:ind w:firstLine="440" w:firstLineChars="200"/>
        <w:rPr>
          <w:rFonts w:hint="eastAsia" w:ascii="仿宋_GB2312" w:eastAsia="仿宋_GB2312"/>
          <w:sz w:val="22"/>
          <w:szCs w:val="28"/>
        </w:rPr>
      </w:pPr>
      <w:r>
        <w:rPr>
          <w:rFonts w:hint="eastAsia" w:ascii="仿宋_GB2312" w:eastAsia="仿宋_GB2312"/>
          <w:sz w:val="22"/>
          <w:szCs w:val="28"/>
        </w:rPr>
        <w:t>第八条 各类获奖奖金的个人所得税，由个人承担。同一成果获两项及以上奖励的，按就高原则处理，不重复奖励。</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eastAsia="zh-CN"/>
        </w:rPr>
        <w:t>第九条</w:t>
      </w:r>
      <w:r>
        <w:rPr>
          <w:rFonts w:hint="eastAsia" w:ascii="仿宋_GB2312" w:hAnsi="宋体" w:eastAsia="仿宋_GB2312" w:cs="宋体"/>
          <w:color w:val="FF0000"/>
          <w:kern w:val="0"/>
          <w:sz w:val="22"/>
          <w:szCs w:val="28"/>
          <w:lang w:val="en-US" w:eastAsia="zh-CN"/>
        </w:rPr>
        <w:t xml:space="preserve">  科研处每年3月组织申报上一年度科研奖励，奖励的科研成果的时效范围为上一年度的1月1日至12月31日。</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第十条  由成果所属单位或部门进行统一登记盖章后，连同相关材料（按科研处具体要求提供相应证明材料）按时报送学院科研处。</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第十一条  科研处负责汇总统计全院各部门上报的科研成果，严格按照本办法进行审核。</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第十二条  审定后的奖励方案在校内进行公示。在公示期间内，如果对奖励成果持有异议的，须向科研处书面提交异议的理由和依据。科研处将对有异议的成果组织复审，必要时，报院长办公会认定。</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第十三条  公示无异议的获奖成果组织发放奖金。</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第十四条  有下列情形之一的科研成果不予奖励</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1.不在贵州轻工职业技术学院期间完成的科研成果，即完成人离开贵州轻工职业技术学院（含调离、辞职或离职）以后完成的科研成果，不在奖励之列。论文、专著以公开发表或出版的时间为准，课题以主管部门同意结题的时间为准，科研奖项和专利以文件或证书的时间为准。</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2.凡不按有关要求按时进行成果登记的科研成果均不能获得本办法规定的奖励。</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3.未通过科研处报送、未在科研处登记存档且申报人未能提供相关证明材料的科研项目不予奖励。</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4.科研成果完成人有违背科研道德、学术规范行为的违纪违规情形并查证属实的。</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第十五条  本办法自正式公布之日起开始实施，之前的相关奖励办法同时作废。</w:t>
      </w:r>
    </w:p>
    <w:p>
      <w:pPr>
        <w:widowControl/>
        <w:ind w:firstLine="440" w:firstLineChars="200"/>
        <w:rPr>
          <w:rFonts w:hint="eastAsia" w:ascii="仿宋_GB2312" w:hAnsi="宋体" w:eastAsia="仿宋_GB2312" w:cs="宋体"/>
          <w:color w:val="FF0000"/>
          <w:kern w:val="0"/>
          <w:sz w:val="22"/>
          <w:szCs w:val="28"/>
          <w:lang w:val="en-US" w:eastAsia="zh-CN"/>
        </w:rPr>
      </w:pPr>
      <w:r>
        <w:rPr>
          <w:rFonts w:hint="eastAsia" w:ascii="仿宋_GB2312" w:hAnsi="宋体" w:eastAsia="仿宋_GB2312" w:cs="宋体"/>
          <w:color w:val="FF0000"/>
          <w:kern w:val="0"/>
          <w:sz w:val="22"/>
          <w:szCs w:val="28"/>
          <w:lang w:val="en-US" w:eastAsia="zh-CN"/>
        </w:rPr>
        <w:t>第十六条  本办法由学院科研处负责解释。</w:t>
      </w:r>
    </w:p>
    <w:p>
      <w:pPr>
        <w:widowControl/>
        <w:ind w:firstLine="440" w:firstLineChars="200"/>
        <w:rPr>
          <w:rFonts w:hint="eastAsia" w:ascii="仿宋_GB2312" w:hAnsi="宋体" w:eastAsia="仿宋_GB2312" w:cs="宋体"/>
          <w:color w:val="FF0000"/>
          <w:kern w:val="0"/>
          <w:sz w:val="22"/>
          <w:szCs w:val="28"/>
          <w:lang w:val="en-US" w:eastAsia="zh-CN"/>
        </w:rPr>
      </w:pPr>
    </w:p>
    <w:p>
      <w:pPr>
        <w:ind w:firstLine="440" w:firstLineChars="200"/>
        <w:jc w:val="left"/>
        <w:rPr>
          <w:rFonts w:hint="eastAsia" w:ascii="仿宋_GB2312" w:eastAsia="仿宋_GB2312"/>
          <w:color w:val="000000" w:themeColor="text1"/>
          <w:sz w:val="22"/>
          <w:szCs w:val="28"/>
          <w14:textFill>
            <w14:solidFill>
              <w14:schemeClr w14:val="tx1"/>
            </w14:solidFill>
          </w14:textFill>
        </w:rPr>
      </w:pPr>
    </w:p>
    <w:p>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Arial">
    <w:panose1 w:val="020B0604020202020204"/>
    <w:charset w:val="00"/>
    <w:family w:val="swiss"/>
    <w:pitch w:val="default"/>
    <w:sig w:usb0="00007A87" w:usb1="80000000" w:usb2="00000008" w:usb3="00000000" w:csb0="400001FF" w:csb1="FFFF0000"/>
  </w:font>
  <w:font w:name="方正大标宋简体">
    <w:altName w:val="宋体"/>
    <w:panose1 w:val="00000000000000000000"/>
    <w:charset w:val="86"/>
    <w:family w:val="auto"/>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4787641">
    <w:nsid w:val="561DB5B9"/>
    <w:multiLevelType w:val="singleLevel"/>
    <w:tmpl w:val="561DB5B9"/>
    <w:lvl w:ilvl="0" w:tentative="1">
      <w:start w:val="1"/>
      <w:numFmt w:val="decimal"/>
      <w:suff w:val="nothing"/>
      <w:lvlText w:val="%1、"/>
      <w:lvlJc w:val="left"/>
    </w:lvl>
  </w:abstractNum>
  <w:abstractNum w:abstractNumId="1494491438">
    <w:nsid w:val="5914212E"/>
    <w:multiLevelType w:val="multilevel"/>
    <w:tmpl w:val="5914212E"/>
    <w:lvl w:ilvl="0" w:tentative="1">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200"/>
        </w:tabs>
        <w:ind w:left="1200" w:hanging="420"/>
      </w:p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num w:numId="1">
    <w:abstractNumId w:val="1444787641"/>
  </w:num>
  <w:num w:numId="2">
    <w:abstractNumId w:val="1494491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350D"/>
    <w:rsid w:val="04A213A3"/>
    <w:rsid w:val="064B1A67"/>
    <w:rsid w:val="0981633B"/>
    <w:rsid w:val="0A633D29"/>
    <w:rsid w:val="0B9034F0"/>
    <w:rsid w:val="0BB50DC0"/>
    <w:rsid w:val="0C0B3D29"/>
    <w:rsid w:val="0EFA476C"/>
    <w:rsid w:val="0EFE0EC6"/>
    <w:rsid w:val="0F662BE7"/>
    <w:rsid w:val="10C8013B"/>
    <w:rsid w:val="11093568"/>
    <w:rsid w:val="119E7EF4"/>
    <w:rsid w:val="11A836FC"/>
    <w:rsid w:val="12CD4C75"/>
    <w:rsid w:val="13F0472E"/>
    <w:rsid w:val="15C43317"/>
    <w:rsid w:val="15CD1BF5"/>
    <w:rsid w:val="167F1FDA"/>
    <w:rsid w:val="17D444A7"/>
    <w:rsid w:val="1AE17E40"/>
    <w:rsid w:val="1C305EA2"/>
    <w:rsid w:val="1D2A5265"/>
    <w:rsid w:val="1DC06018"/>
    <w:rsid w:val="1DCA01AA"/>
    <w:rsid w:val="1E1901E8"/>
    <w:rsid w:val="1E66545C"/>
    <w:rsid w:val="1FD764EC"/>
    <w:rsid w:val="20AC271E"/>
    <w:rsid w:val="210353F8"/>
    <w:rsid w:val="21606F0C"/>
    <w:rsid w:val="230A425B"/>
    <w:rsid w:val="23396244"/>
    <w:rsid w:val="275168C2"/>
    <w:rsid w:val="2B627AD8"/>
    <w:rsid w:val="2C3948C7"/>
    <w:rsid w:val="2DB449BD"/>
    <w:rsid w:val="2DD56D16"/>
    <w:rsid w:val="2E870287"/>
    <w:rsid w:val="30B56726"/>
    <w:rsid w:val="30E524EA"/>
    <w:rsid w:val="3183583C"/>
    <w:rsid w:val="354D7F98"/>
    <w:rsid w:val="360764FD"/>
    <w:rsid w:val="386B2CC3"/>
    <w:rsid w:val="39084BE0"/>
    <w:rsid w:val="39427CDE"/>
    <w:rsid w:val="398114E5"/>
    <w:rsid w:val="3A5E4AE9"/>
    <w:rsid w:val="3BBD0650"/>
    <w:rsid w:val="3EA773BA"/>
    <w:rsid w:val="40C51EC3"/>
    <w:rsid w:val="41EA6349"/>
    <w:rsid w:val="42726949"/>
    <w:rsid w:val="44212430"/>
    <w:rsid w:val="464D0973"/>
    <w:rsid w:val="4664142F"/>
    <w:rsid w:val="47A23755"/>
    <w:rsid w:val="47D67631"/>
    <w:rsid w:val="47EB6B82"/>
    <w:rsid w:val="4899396B"/>
    <w:rsid w:val="4F9A697D"/>
    <w:rsid w:val="507023EC"/>
    <w:rsid w:val="556117E0"/>
    <w:rsid w:val="56192223"/>
    <w:rsid w:val="5726262C"/>
    <w:rsid w:val="59D579D8"/>
    <w:rsid w:val="5ADD7738"/>
    <w:rsid w:val="5B6E458E"/>
    <w:rsid w:val="5BAF401A"/>
    <w:rsid w:val="5DE51B07"/>
    <w:rsid w:val="5DFC19B7"/>
    <w:rsid w:val="5E230F63"/>
    <w:rsid w:val="5ECE196E"/>
    <w:rsid w:val="5FA247AE"/>
    <w:rsid w:val="62E926F7"/>
    <w:rsid w:val="6490045A"/>
    <w:rsid w:val="669F70B1"/>
    <w:rsid w:val="66F71865"/>
    <w:rsid w:val="67734A7A"/>
    <w:rsid w:val="6A7A486B"/>
    <w:rsid w:val="6C4C031E"/>
    <w:rsid w:val="72496682"/>
    <w:rsid w:val="76A92790"/>
    <w:rsid w:val="777B716A"/>
    <w:rsid w:val="77993868"/>
    <w:rsid w:val="78E93BCA"/>
    <w:rsid w:val="7A327150"/>
    <w:rsid w:val="7B306924"/>
    <w:rsid w:val="7B5B2230"/>
    <w:rsid w:val="7DAB643A"/>
    <w:rsid w:val="7F066B4B"/>
    <w:rsid w:val="7F791E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科研处435</dc:creator>
  <cp:lastModifiedBy>科研处435</cp:lastModifiedBy>
  <cp:lastPrinted>2016-05-10T01:04:00Z</cp:lastPrinted>
  <dcterms:modified xsi:type="dcterms:W3CDTF">2016-05-10T01:57:40Z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