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40"/>
          <w:szCs w:val="40"/>
          <w:lang w:val="en-US" w:eastAsia="zh-CN"/>
        </w:rPr>
      </w:pPr>
      <w:r>
        <w:rPr>
          <w:rFonts w:hint="eastAsia"/>
          <w:b/>
          <w:bCs/>
          <w:i w:val="0"/>
          <w:iCs w:val="0"/>
          <w:sz w:val="40"/>
          <w:szCs w:val="40"/>
          <w:lang w:val="en-US" w:eastAsia="zh-CN"/>
        </w:rPr>
        <w:t>2019年度贵州省教育厅高校人文社会科学研究重点项目选题征集书</w:t>
      </w:r>
    </w:p>
    <w:p>
      <w:pPr>
        <w:jc w:val="both"/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vertAlign w:val="baseline"/>
          <w:lang w:val="en-US" w:eastAsia="zh-CN"/>
        </w:rPr>
        <w:t>学校：</w:t>
      </w:r>
      <w:r>
        <w:rPr>
          <w:rFonts w:hint="eastAsia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4"/>
        <w:tblW w:w="9840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7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5" w:type="dxa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915" w:type="dxa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25" w:type="dxa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研究范围</w:t>
            </w:r>
          </w:p>
        </w:tc>
        <w:tc>
          <w:tcPr>
            <w:tcW w:w="7915" w:type="dxa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基础研究□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 xml:space="preserve">                应用研究□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984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研究内容和所要达到的目标、预期成果：</w:t>
            </w: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84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高校科研（人文社科）处意见</w:t>
            </w:r>
          </w:p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822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ab/>
            </w:r>
            <w:r>
              <w:rPr>
                <w:rFonts w:hint="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840" w:type="dxa"/>
            <w:gridSpan w:val="2"/>
          </w:tcPr>
          <w:p>
            <w:pPr>
              <w:jc w:val="both"/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省教育厅评审专家意见</w:t>
            </w:r>
          </w:p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797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 w:cstheme="minorBidi"/>
                <w:b w:val="0"/>
                <w:bCs w:val="0"/>
                <w:i w:val="0"/>
                <w:i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2018年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24E53"/>
    <w:rsid w:val="157416A4"/>
    <w:rsid w:val="1B730AAA"/>
    <w:rsid w:val="1C724E53"/>
    <w:rsid w:val="202D39E8"/>
    <w:rsid w:val="262B20CA"/>
    <w:rsid w:val="4FA1190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1185;&#30740;&#22788;435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2018-11-08T00:53:00Z</dcterms:created>
  <dc:creator>张起灵是人间看不见的绝色</dc:creator>
  <cp:lastModifiedBy>kyc</cp:lastModifiedBy>
  <dcterms:modified xsi:type="dcterms:W3CDTF">2018-11-08T01:10:55Z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